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3B20EE">
      <w:pPr>
        <w:spacing w:line="241" w:lineRule="auto"/>
      </w:pPr>
    </w:p>
    <w:p w14:paraId="036B4FB0">
      <w:pPr>
        <w:spacing w:before="153" w:line="226" w:lineRule="auto"/>
        <w:ind w:left="4096"/>
        <w:outlineLvl w:val="0"/>
        <w:rPr>
          <w:rFonts w:ascii="黑体" w:hAnsi="黑体" w:eastAsia="黑体" w:cs="黑体"/>
          <w:sz w:val="47"/>
          <w:szCs w:val="47"/>
        </w:rPr>
      </w:pPr>
      <w:r>
        <w:rPr>
          <w:rFonts w:ascii="黑体" w:hAnsi="黑体" w:eastAsia="黑体" w:cs="黑体"/>
          <w:b/>
          <w:bCs/>
          <w:spacing w:val="5"/>
          <w:sz w:val="47"/>
          <w:szCs w:val="47"/>
        </w:rPr>
        <w:t>会议议程</w:t>
      </w:r>
    </w:p>
    <w:p w14:paraId="46DCC4EA">
      <w:pPr>
        <w:spacing w:before="111" w:line="219" w:lineRule="auto"/>
        <w:ind w:left="3690"/>
        <w:outlineLvl w:val="0"/>
        <w:rPr>
          <w:sz w:val="30"/>
          <w:szCs w:val="30"/>
        </w:rPr>
      </w:pPr>
      <w:r>
        <w:rPr>
          <w:rFonts w:ascii="Times New Roman" w:hAnsi="Times New Roman" w:eastAsia="Times New Roman" w:cs="Times New Roman"/>
          <w:b/>
          <w:bCs/>
          <w:spacing w:val="1"/>
          <w:sz w:val="30"/>
          <w:szCs w:val="30"/>
        </w:rPr>
        <w:t>2026</w:t>
      </w:r>
      <w:r>
        <w:rPr>
          <w:b/>
          <w:bCs/>
          <w:spacing w:val="1"/>
          <w:sz w:val="30"/>
          <w:szCs w:val="30"/>
        </w:rPr>
        <w:t>年</w:t>
      </w:r>
      <w:r>
        <w:rPr>
          <w:rFonts w:ascii="Times New Roman" w:hAnsi="Times New Roman" w:eastAsia="Times New Roman" w:cs="Times New Roman"/>
          <w:b/>
          <w:bCs/>
          <w:spacing w:val="1"/>
          <w:sz w:val="30"/>
          <w:szCs w:val="30"/>
        </w:rPr>
        <w:t>7</w:t>
      </w:r>
      <w:r>
        <w:rPr>
          <w:b/>
          <w:bCs/>
          <w:spacing w:val="1"/>
          <w:sz w:val="30"/>
          <w:szCs w:val="30"/>
        </w:rPr>
        <w:t>月</w:t>
      </w:r>
      <w:r>
        <w:rPr>
          <w:rFonts w:ascii="Times New Roman" w:hAnsi="Times New Roman" w:eastAsia="Times New Roman" w:cs="Times New Roman"/>
          <w:b/>
          <w:bCs/>
          <w:spacing w:val="1"/>
          <w:sz w:val="30"/>
          <w:szCs w:val="30"/>
        </w:rPr>
        <w:t>6</w:t>
      </w:r>
      <w:r>
        <w:rPr>
          <w:b/>
          <w:bCs/>
          <w:spacing w:val="1"/>
          <w:sz w:val="30"/>
          <w:szCs w:val="30"/>
        </w:rPr>
        <w:t>日</w:t>
      </w:r>
      <w:r>
        <w:rPr>
          <w:spacing w:val="1"/>
          <w:sz w:val="30"/>
          <w:szCs w:val="30"/>
        </w:rPr>
        <w:t xml:space="preserve"> </w:t>
      </w:r>
      <w:r>
        <w:rPr>
          <w:b/>
          <w:bCs/>
          <w:spacing w:val="1"/>
          <w:sz w:val="30"/>
          <w:szCs w:val="30"/>
        </w:rPr>
        <w:t>上午</w:t>
      </w:r>
    </w:p>
    <w:p w14:paraId="1E7B24C5">
      <w:pPr>
        <w:spacing w:before="149" w:line="218" w:lineRule="auto"/>
        <w:jc w:val="center"/>
        <w:outlineLvl w:val="0"/>
        <w:rPr>
          <w:sz w:val="30"/>
          <w:szCs w:val="30"/>
        </w:rPr>
      </w:pPr>
      <w:r>
        <w:rPr>
          <w:b/>
          <w:bCs/>
          <w:spacing w:val="8"/>
          <w:sz w:val="30"/>
          <w:szCs w:val="30"/>
        </w:rPr>
        <w:t>开幕</w:t>
      </w:r>
      <w:r>
        <w:rPr>
          <w:rFonts w:hint="eastAsia"/>
          <w:b/>
          <w:bCs/>
          <w:spacing w:val="8"/>
          <w:sz w:val="30"/>
          <w:szCs w:val="30"/>
        </w:rPr>
        <w:t>式</w:t>
      </w:r>
      <w:r>
        <w:rPr>
          <w:b/>
          <w:bCs/>
          <w:spacing w:val="8"/>
          <w:sz w:val="30"/>
          <w:szCs w:val="30"/>
        </w:rPr>
        <w:t>及特邀报告</w:t>
      </w:r>
    </w:p>
    <w:p w14:paraId="753E5249">
      <w:pPr>
        <w:spacing w:before="140" w:line="219" w:lineRule="auto"/>
        <w:jc w:val="center"/>
        <w:outlineLvl w:val="0"/>
      </w:pPr>
      <w:r>
        <w:rPr>
          <w:b/>
          <w:bCs/>
          <w:spacing w:val="5"/>
        </w:rPr>
        <w:t>三楼</w:t>
      </w:r>
      <w:r>
        <w:rPr>
          <w:b/>
          <w:bCs/>
          <w:spacing w:val="8"/>
        </w:rPr>
        <w:t>国际厅（</w:t>
      </w:r>
      <w:r>
        <w:rPr>
          <w:rFonts w:ascii="Times New Roman" w:hAnsi="Times New Roman" w:eastAsia="Times New Roman" w:cs="Times New Roman"/>
          <w:b/>
          <w:bCs/>
          <w:spacing w:val="8"/>
        </w:rPr>
        <w:t>9:00-12:00</w:t>
      </w:r>
      <w:r>
        <w:rPr>
          <w:b/>
          <w:bCs/>
          <w:spacing w:val="8"/>
        </w:rPr>
        <w:t>）</w:t>
      </w:r>
    </w:p>
    <w:p w14:paraId="72E7A79D">
      <w:pPr>
        <w:spacing w:line="122" w:lineRule="exact"/>
      </w:pPr>
    </w:p>
    <w:tbl>
      <w:tblPr>
        <w:tblStyle w:val="7"/>
        <w:tblW w:w="10110" w:type="dxa"/>
        <w:tblInd w:w="0" w:type="dxa"/>
        <w:tblBorders>
          <w:top w:val="single" w:color="000000" w:sz="1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6"/>
        <w:gridCol w:w="8834"/>
      </w:tblGrid>
      <w:tr w14:paraId="680E6560">
        <w:tblPrEx>
          <w:tblBorders>
            <w:top w:val="single" w:color="000000" w:sz="12" w:space="0"/>
            <w:left w:val="single" w:color="000000" w:sz="2" w:space="0"/>
            <w:bottom w:val="single" w:color="000000" w:sz="2" w:space="0"/>
            <w:right w:val="single" w:color="000000" w:sz="2" w:space="0"/>
            <w:insideH w:val="single" w:color="000000" w:sz="2" w:space="0"/>
            <w:insideV w:val="single" w:color="000000" w:sz="2" w:space="0"/>
          </w:tblBorders>
        </w:tblPrEx>
        <w:trPr>
          <w:trHeight w:val="565" w:hRule="atLeast"/>
        </w:trPr>
        <w:tc>
          <w:tcPr>
            <w:tcW w:w="1276" w:type="dxa"/>
            <w:vMerge w:val="restart"/>
            <w:vAlign w:val="center"/>
          </w:tcPr>
          <w:p w14:paraId="0F1729B1">
            <w:pPr>
              <w:spacing w:before="182" w:line="227" w:lineRule="auto"/>
              <w:ind w:left="327"/>
              <w:rPr>
                <w:b/>
                <w:bCs/>
                <w:spacing w:val="5"/>
                <w:sz w:val="20"/>
                <w:szCs w:val="20"/>
              </w:rPr>
            </w:pPr>
            <w:r>
              <w:rPr>
                <w:b/>
                <w:bCs/>
                <w:spacing w:val="5"/>
                <w:sz w:val="20"/>
                <w:szCs w:val="20"/>
              </w:rPr>
              <w:t>开幕式</w:t>
            </w:r>
          </w:p>
          <w:p w14:paraId="3C161DDC">
            <w:pPr>
              <w:pStyle w:val="8"/>
              <w:adjustRightInd/>
              <w:snapToGrid/>
              <w:spacing w:before="240" w:beforeLines="100" w:line="195" w:lineRule="auto"/>
              <w:jc w:val="center"/>
              <w:rPr>
                <w:sz w:val="21"/>
              </w:rPr>
            </w:pPr>
            <w:bookmarkStart w:id="0" w:name="OLE_LINK249"/>
            <w:bookmarkStart w:id="1" w:name="OLE_LINK250"/>
            <w:r>
              <w:t>9:00-</w:t>
            </w:r>
            <w:bookmarkEnd w:id="0"/>
            <w:bookmarkEnd w:id="1"/>
            <w:r>
              <w:t>9:30</w:t>
            </w:r>
          </w:p>
        </w:tc>
        <w:tc>
          <w:tcPr>
            <w:tcW w:w="8834" w:type="dxa"/>
            <w:vAlign w:val="center"/>
          </w:tcPr>
          <w:p w14:paraId="37844316">
            <w:pPr>
              <w:ind w:left="103"/>
              <w:rPr>
                <w:sz w:val="20"/>
                <w:szCs w:val="20"/>
              </w:rPr>
            </w:pPr>
            <w:r>
              <w:rPr>
                <w:b/>
                <w:bCs/>
                <w:spacing w:val="9"/>
                <w:sz w:val="20"/>
                <w:szCs w:val="20"/>
              </w:rPr>
              <w:t>主持人：</w:t>
            </w:r>
            <w:r>
              <w:rPr>
                <w:rFonts w:hint="eastAsia"/>
                <w:b/>
                <w:bCs/>
                <w:spacing w:val="9"/>
                <w:sz w:val="20"/>
                <w:szCs w:val="20"/>
              </w:rPr>
              <w:t>内蒙古农业大学领导</w:t>
            </w:r>
          </w:p>
        </w:tc>
      </w:tr>
      <w:tr w14:paraId="073D044C">
        <w:tblPrEx>
          <w:tblBorders>
            <w:top w:val="single" w:color="000000" w:sz="1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2" w:hRule="atLeast"/>
        </w:trPr>
        <w:tc>
          <w:tcPr>
            <w:tcW w:w="1276" w:type="dxa"/>
            <w:vMerge w:val="continue"/>
          </w:tcPr>
          <w:p w14:paraId="0B541189">
            <w:pPr>
              <w:spacing w:before="61" w:line="305" w:lineRule="auto"/>
              <w:ind w:left="102" w:right="95"/>
              <w:rPr>
                <w:sz w:val="20"/>
                <w:szCs w:val="20"/>
              </w:rPr>
            </w:pPr>
          </w:p>
        </w:tc>
        <w:tc>
          <w:tcPr>
            <w:tcW w:w="8834" w:type="dxa"/>
            <w:vAlign w:val="center"/>
          </w:tcPr>
          <w:p w14:paraId="33315956">
            <w:pPr>
              <w:ind w:left="102" w:right="95"/>
              <w:rPr>
                <w:spacing w:val="13"/>
                <w:sz w:val="20"/>
                <w:szCs w:val="20"/>
              </w:rPr>
            </w:pPr>
            <w:r>
              <w:rPr>
                <w:b/>
                <w:bCs/>
                <w:spacing w:val="9"/>
                <w:sz w:val="20"/>
                <w:szCs w:val="20"/>
              </w:rPr>
              <w:t>领导致辞：</w:t>
            </w:r>
            <w:r>
              <w:rPr>
                <w:rFonts w:hint="eastAsia"/>
                <w:b/>
                <w:bCs/>
                <w:spacing w:val="9"/>
                <w:sz w:val="20"/>
                <w:szCs w:val="20"/>
              </w:rPr>
              <w:t>内蒙古农业大学领导、沈阳农业大学领导、</w:t>
            </w:r>
            <w:r>
              <w:rPr>
                <w:b/>
                <w:bCs/>
                <w:spacing w:val="9"/>
                <w:sz w:val="20"/>
                <w:szCs w:val="20"/>
              </w:rPr>
              <w:t>国家食品安全风险评估中心领导、中国营养学会领导</w:t>
            </w:r>
          </w:p>
        </w:tc>
      </w:tr>
      <w:tr w14:paraId="1B95193C">
        <w:tblPrEx>
          <w:tblBorders>
            <w:top w:val="single" w:color="000000" w:sz="1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2" w:hRule="atLeast"/>
        </w:trPr>
        <w:tc>
          <w:tcPr>
            <w:tcW w:w="1276" w:type="dxa"/>
            <w:vMerge w:val="continue"/>
          </w:tcPr>
          <w:p w14:paraId="112800B9">
            <w:pPr>
              <w:spacing w:before="61" w:line="305" w:lineRule="auto"/>
              <w:ind w:left="102" w:right="95"/>
              <w:rPr>
                <w:color w:val="EE0000"/>
                <w:spacing w:val="14"/>
                <w:sz w:val="20"/>
                <w:szCs w:val="20"/>
              </w:rPr>
            </w:pPr>
          </w:p>
        </w:tc>
        <w:tc>
          <w:tcPr>
            <w:tcW w:w="8834" w:type="dxa"/>
            <w:vAlign w:val="center"/>
          </w:tcPr>
          <w:p w14:paraId="6E0A48BB">
            <w:pPr>
              <w:ind w:left="102" w:right="95"/>
              <w:rPr>
                <w:color w:val="EE0000"/>
                <w:spacing w:val="14"/>
                <w:sz w:val="20"/>
                <w:szCs w:val="20"/>
              </w:rPr>
            </w:pPr>
            <w:r>
              <w:rPr>
                <w:rFonts w:hint="eastAsia"/>
                <w:b/>
                <w:bCs/>
                <w:spacing w:val="9"/>
                <w:sz w:val="20"/>
                <w:szCs w:val="20"/>
              </w:rPr>
              <w:t>合影</w:t>
            </w:r>
          </w:p>
        </w:tc>
      </w:tr>
    </w:tbl>
    <w:p w14:paraId="4ADA9919">
      <w:pPr>
        <w:spacing w:before="154" w:line="219" w:lineRule="auto"/>
        <w:ind w:left="3596"/>
        <w:outlineLvl w:val="0"/>
      </w:pPr>
      <w:bookmarkStart w:id="2" w:name="OLE_LINK118"/>
      <w:bookmarkStart w:id="3" w:name="OLE_LINK119"/>
      <w:r>
        <w:rPr>
          <w:b/>
          <w:bCs/>
          <w:spacing w:val="5"/>
        </w:rPr>
        <w:t>三楼</w:t>
      </w:r>
      <w:bookmarkEnd w:id="2"/>
      <w:bookmarkEnd w:id="3"/>
      <w:r>
        <w:rPr>
          <w:b/>
          <w:bCs/>
          <w:spacing w:val="5"/>
        </w:rPr>
        <w:t>国际厅（</w:t>
      </w:r>
      <w:r>
        <w:rPr>
          <w:rFonts w:ascii="Times New Roman" w:hAnsi="Times New Roman" w:eastAsia="Times New Roman" w:cs="Times New Roman"/>
          <w:b/>
          <w:bCs/>
          <w:spacing w:val="5"/>
        </w:rPr>
        <w:t>9:</w:t>
      </w:r>
      <w:r>
        <w:rPr>
          <w:rFonts w:hint="eastAsia" w:ascii="Times New Roman" w:hAnsi="Times New Roman" w:cs="Times New Roman" w:eastAsiaTheme="minorEastAsia"/>
          <w:b/>
          <w:bCs/>
          <w:spacing w:val="5"/>
        </w:rPr>
        <w:t>3</w:t>
      </w:r>
      <w:r>
        <w:rPr>
          <w:rFonts w:ascii="Times New Roman" w:hAnsi="Times New Roman" w:eastAsia="Times New Roman" w:cs="Times New Roman"/>
          <w:b/>
          <w:bCs/>
          <w:spacing w:val="5"/>
        </w:rPr>
        <w:t>0-</w:t>
      </w:r>
      <w:r>
        <w:rPr>
          <w:rFonts w:ascii="Times New Roman" w:hAnsi="Times New Roman" w:eastAsia="Times New Roman" w:cs="Times New Roman"/>
          <w:b/>
          <w:bCs/>
          <w:spacing w:val="-22"/>
        </w:rPr>
        <w:t xml:space="preserve"> </w:t>
      </w:r>
      <w:r>
        <w:rPr>
          <w:rFonts w:ascii="Times New Roman" w:hAnsi="Times New Roman" w:eastAsia="Times New Roman" w:cs="Times New Roman"/>
          <w:b/>
          <w:bCs/>
          <w:spacing w:val="5"/>
        </w:rPr>
        <w:t>1</w:t>
      </w:r>
      <w:r>
        <w:rPr>
          <w:rFonts w:hint="eastAsia" w:ascii="Times New Roman" w:hAnsi="Times New Roman" w:cs="Times New Roman" w:eastAsiaTheme="minorEastAsia"/>
          <w:b/>
          <w:bCs/>
          <w:spacing w:val="5"/>
        </w:rPr>
        <w:t>2</w:t>
      </w:r>
      <w:r>
        <w:rPr>
          <w:rFonts w:ascii="Times New Roman" w:hAnsi="Times New Roman" w:eastAsia="Times New Roman" w:cs="Times New Roman"/>
          <w:b/>
          <w:bCs/>
          <w:spacing w:val="5"/>
        </w:rPr>
        <w:t>:</w:t>
      </w:r>
      <w:r>
        <w:rPr>
          <w:rFonts w:hint="eastAsia" w:ascii="Times New Roman" w:hAnsi="Times New Roman" w:cs="Times New Roman" w:eastAsiaTheme="minorEastAsia"/>
          <w:b/>
          <w:bCs/>
          <w:spacing w:val="5"/>
        </w:rPr>
        <w:t>00</w:t>
      </w:r>
      <w:r>
        <w:rPr>
          <w:b/>
          <w:bCs/>
          <w:spacing w:val="5"/>
        </w:rPr>
        <w:t>）</w:t>
      </w:r>
    </w:p>
    <w:p w14:paraId="3F30247B">
      <w:pPr>
        <w:spacing w:line="121" w:lineRule="exact"/>
      </w:pPr>
    </w:p>
    <w:tbl>
      <w:tblPr>
        <w:tblStyle w:val="7"/>
        <w:tblW w:w="1011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6"/>
        <w:gridCol w:w="1279"/>
        <w:gridCol w:w="4678"/>
        <w:gridCol w:w="2877"/>
      </w:tblGrid>
      <w:tr w14:paraId="757287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0" w:hRule="atLeast"/>
        </w:trPr>
        <w:tc>
          <w:tcPr>
            <w:tcW w:w="1276" w:type="dxa"/>
            <w:vMerge w:val="restart"/>
            <w:tcBorders>
              <w:top w:val="single" w:color="000000" w:sz="6" w:space="0"/>
              <w:left w:val="single" w:color="000000" w:sz="2" w:space="0"/>
              <w:bottom w:val="nil"/>
            </w:tcBorders>
            <w:vAlign w:val="center"/>
          </w:tcPr>
          <w:p w14:paraId="746E6344">
            <w:pPr>
              <w:spacing w:before="65" w:line="226" w:lineRule="auto"/>
              <w:ind w:left="218"/>
              <w:rPr>
                <w:sz w:val="20"/>
                <w:szCs w:val="20"/>
              </w:rPr>
            </w:pPr>
            <w:r>
              <w:rPr>
                <w:b/>
                <w:bCs/>
                <w:spacing w:val="7"/>
                <w:sz w:val="20"/>
                <w:szCs w:val="20"/>
              </w:rPr>
              <w:t>特邀报告</w:t>
            </w:r>
          </w:p>
        </w:tc>
        <w:tc>
          <w:tcPr>
            <w:tcW w:w="8834" w:type="dxa"/>
            <w:gridSpan w:val="3"/>
            <w:tcBorders>
              <w:top w:val="single" w:color="000000" w:sz="6" w:space="0"/>
              <w:right w:val="single" w:color="000000" w:sz="2" w:space="0"/>
            </w:tcBorders>
            <w:vAlign w:val="center"/>
          </w:tcPr>
          <w:p w14:paraId="29E947C1">
            <w:pPr>
              <w:spacing w:line="227" w:lineRule="auto"/>
              <w:ind w:left="103"/>
              <w:rPr>
                <w:b/>
                <w:bCs/>
                <w:spacing w:val="8"/>
                <w:sz w:val="20"/>
                <w:szCs w:val="20"/>
              </w:rPr>
            </w:pPr>
            <w:r>
              <w:rPr>
                <w:b/>
                <w:bCs/>
                <w:spacing w:val="8"/>
                <w:sz w:val="20"/>
                <w:szCs w:val="20"/>
              </w:rPr>
              <w:t>主持人：</w:t>
            </w:r>
            <w:r>
              <w:rPr>
                <w:rFonts w:hint="eastAsia"/>
                <w:b/>
                <w:bCs/>
                <w:spacing w:val="8"/>
                <w:sz w:val="20"/>
                <w:szCs w:val="20"/>
              </w:rPr>
              <w:t>孙志宏、向雪松</w:t>
            </w:r>
          </w:p>
        </w:tc>
      </w:tr>
      <w:tr w14:paraId="5E14FB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8" w:hRule="atLeast"/>
        </w:trPr>
        <w:tc>
          <w:tcPr>
            <w:tcW w:w="1276" w:type="dxa"/>
            <w:vMerge w:val="continue"/>
            <w:tcBorders>
              <w:top w:val="nil"/>
              <w:left w:val="single" w:color="000000" w:sz="2" w:space="0"/>
              <w:bottom w:val="nil"/>
            </w:tcBorders>
          </w:tcPr>
          <w:p w14:paraId="45C8627A"/>
        </w:tc>
        <w:tc>
          <w:tcPr>
            <w:tcW w:w="1279" w:type="dxa"/>
            <w:vAlign w:val="center"/>
          </w:tcPr>
          <w:p w14:paraId="3376CC32">
            <w:pPr>
              <w:spacing w:line="230" w:lineRule="auto"/>
              <w:jc w:val="center"/>
              <w:rPr>
                <w:sz w:val="20"/>
                <w:szCs w:val="20"/>
              </w:rPr>
            </w:pPr>
            <w:r>
              <w:rPr>
                <w:b/>
                <w:bCs/>
                <w:spacing w:val="-1"/>
                <w:sz w:val="20"/>
                <w:szCs w:val="20"/>
              </w:rPr>
              <w:t>时间</w:t>
            </w:r>
          </w:p>
        </w:tc>
        <w:tc>
          <w:tcPr>
            <w:tcW w:w="4678" w:type="dxa"/>
            <w:vAlign w:val="center"/>
          </w:tcPr>
          <w:p w14:paraId="6F8466E3">
            <w:pPr>
              <w:spacing w:line="226" w:lineRule="auto"/>
              <w:jc w:val="center"/>
              <w:rPr>
                <w:sz w:val="20"/>
                <w:szCs w:val="20"/>
              </w:rPr>
            </w:pPr>
            <w:r>
              <w:rPr>
                <w:b/>
                <w:bCs/>
                <w:spacing w:val="8"/>
                <w:sz w:val="20"/>
                <w:szCs w:val="20"/>
              </w:rPr>
              <w:t>报告题目</w:t>
            </w:r>
          </w:p>
        </w:tc>
        <w:tc>
          <w:tcPr>
            <w:tcW w:w="2877" w:type="dxa"/>
            <w:tcBorders>
              <w:right w:val="single" w:color="000000" w:sz="2" w:space="0"/>
            </w:tcBorders>
            <w:vAlign w:val="center"/>
          </w:tcPr>
          <w:p w14:paraId="456C12AB">
            <w:pPr>
              <w:spacing w:line="226" w:lineRule="auto"/>
              <w:jc w:val="center"/>
              <w:rPr>
                <w:sz w:val="20"/>
                <w:szCs w:val="20"/>
              </w:rPr>
            </w:pPr>
            <w:r>
              <w:rPr>
                <w:b/>
                <w:bCs/>
                <w:spacing w:val="7"/>
                <w:sz w:val="20"/>
                <w:szCs w:val="20"/>
              </w:rPr>
              <w:t>报告人</w:t>
            </w:r>
          </w:p>
        </w:tc>
      </w:tr>
      <w:tr w14:paraId="19281A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1276" w:type="dxa"/>
            <w:vMerge w:val="continue"/>
            <w:tcBorders>
              <w:top w:val="nil"/>
              <w:left w:val="single" w:color="000000" w:sz="2" w:space="0"/>
              <w:bottom w:val="nil"/>
            </w:tcBorders>
          </w:tcPr>
          <w:p w14:paraId="660F5401"/>
        </w:tc>
        <w:tc>
          <w:tcPr>
            <w:tcW w:w="1279" w:type="dxa"/>
            <w:vAlign w:val="center"/>
          </w:tcPr>
          <w:p w14:paraId="75169AD4">
            <w:pPr>
              <w:pStyle w:val="8"/>
              <w:adjustRightInd/>
              <w:snapToGrid/>
              <w:spacing w:line="195" w:lineRule="auto"/>
              <w:jc w:val="center"/>
            </w:pPr>
            <w:bookmarkStart w:id="4" w:name="OLE_LINK247"/>
            <w:bookmarkStart w:id="5" w:name="OLE_LINK248"/>
            <w:r>
              <w:t>9:30-</w:t>
            </w:r>
            <w:bookmarkStart w:id="6" w:name="OLE_LINK251"/>
            <w:r>
              <w:t>10:00</w:t>
            </w:r>
            <w:bookmarkEnd w:id="4"/>
            <w:bookmarkEnd w:id="5"/>
            <w:bookmarkEnd w:id="6"/>
          </w:p>
        </w:tc>
        <w:tc>
          <w:tcPr>
            <w:tcW w:w="4678" w:type="dxa"/>
            <w:vAlign w:val="center"/>
          </w:tcPr>
          <w:p w14:paraId="7F3EA981">
            <w:pPr>
              <w:jc w:val="center"/>
              <w:rPr>
                <w:color w:val="000000"/>
                <w:sz w:val="20"/>
                <w:szCs w:val="20"/>
              </w:rPr>
            </w:pPr>
            <w:r>
              <w:rPr>
                <w:rFonts w:hint="eastAsia"/>
                <w:color w:val="000000"/>
                <w:sz w:val="20"/>
                <w:szCs w:val="20"/>
              </w:rPr>
              <w:t>益生菌与肠道健康</w:t>
            </w:r>
          </w:p>
        </w:tc>
        <w:tc>
          <w:tcPr>
            <w:tcW w:w="2877" w:type="dxa"/>
            <w:tcBorders>
              <w:right w:val="single" w:color="000000" w:sz="2" w:space="0"/>
            </w:tcBorders>
            <w:vAlign w:val="center"/>
          </w:tcPr>
          <w:p w14:paraId="21F9A8AF">
            <w:pPr>
              <w:jc w:val="center"/>
              <w:rPr>
                <w:color w:val="000000"/>
                <w:sz w:val="20"/>
                <w:szCs w:val="20"/>
              </w:rPr>
            </w:pPr>
            <w:bookmarkStart w:id="7" w:name="OLE_LINK183"/>
            <w:bookmarkStart w:id="8" w:name="OLE_LINK184"/>
            <w:r>
              <w:rPr>
                <w:rFonts w:hint="eastAsia"/>
                <w:color w:val="000000"/>
                <w:sz w:val="20"/>
                <w:szCs w:val="20"/>
              </w:rPr>
              <w:t>杨瑞馥</w:t>
            </w:r>
            <w:bookmarkEnd w:id="7"/>
            <w:bookmarkEnd w:id="8"/>
            <w:r>
              <w:rPr>
                <w:rFonts w:hint="eastAsia"/>
                <w:color w:val="000000"/>
                <w:sz w:val="20"/>
                <w:szCs w:val="20"/>
              </w:rPr>
              <w:t xml:space="preserve">  研究员</w:t>
            </w:r>
          </w:p>
          <w:p w14:paraId="01C90DEE">
            <w:pPr>
              <w:jc w:val="center"/>
              <w:rPr>
                <w:color w:val="000000"/>
                <w:sz w:val="20"/>
                <w:szCs w:val="20"/>
              </w:rPr>
            </w:pPr>
            <w:r>
              <w:rPr>
                <w:rFonts w:hint="eastAsia"/>
                <w:color w:val="000000"/>
                <w:sz w:val="20"/>
                <w:szCs w:val="20"/>
              </w:rPr>
              <w:t>军事医学科学院</w:t>
            </w:r>
          </w:p>
        </w:tc>
      </w:tr>
      <w:tr w14:paraId="5EBBE8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1276" w:type="dxa"/>
            <w:vMerge w:val="continue"/>
            <w:tcBorders>
              <w:top w:val="nil"/>
              <w:left w:val="single" w:color="000000" w:sz="2" w:space="0"/>
              <w:bottom w:val="nil"/>
            </w:tcBorders>
          </w:tcPr>
          <w:p w14:paraId="328BE0C9"/>
        </w:tc>
        <w:tc>
          <w:tcPr>
            <w:tcW w:w="1279" w:type="dxa"/>
            <w:vAlign w:val="center"/>
          </w:tcPr>
          <w:p w14:paraId="3B3B472D">
            <w:pPr>
              <w:pStyle w:val="8"/>
              <w:adjustRightInd/>
              <w:snapToGrid/>
              <w:spacing w:line="195" w:lineRule="auto"/>
              <w:jc w:val="center"/>
            </w:pPr>
            <w:bookmarkStart w:id="9" w:name="OLE_LINK121"/>
            <w:bookmarkStart w:id="10" w:name="OLE_LINK120"/>
            <w:r>
              <w:t>10:00- 10:30</w:t>
            </w:r>
            <w:bookmarkEnd w:id="9"/>
            <w:bookmarkEnd w:id="10"/>
          </w:p>
        </w:tc>
        <w:tc>
          <w:tcPr>
            <w:tcW w:w="4678" w:type="dxa"/>
            <w:vAlign w:val="center"/>
          </w:tcPr>
          <w:p w14:paraId="6C26601D">
            <w:pPr>
              <w:jc w:val="center"/>
              <w:rPr>
                <w:color w:val="000000"/>
                <w:sz w:val="20"/>
                <w:szCs w:val="20"/>
              </w:rPr>
            </w:pPr>
            <w:r>
              <w:rPr>
                <w:rFonts w:hint="eastAsia"/>
                <w:color w:val="000000"/>
                <w:sz w:val="20"/>
                <w:szCs w:val="20"/>
              </w:rPr>
              <w:t>法规框架下的科学证实</w:t>
            </w:r>
            <w:r>
              <w:rPr>
                <w:color w:val="000000"/>
                <w:sz w:val="20"/>
                <w:szCs w:val="20"/>
              </w:rPr>
              <w:t>-食品健康功效评价及声称</w:t>
            </w:r>
          </w:p>
        </w:tc>
        <w:tc>
          <w:tcPr>
            <w:tcW w:w="2877" w:type="dxa"/>
            <w:tcBorders>
              <w:right w:val="single" w:color="000000" w:sz="2" w:space="0"/>
            </w:tcBorders>
            <w:vAlign w:val="center"/>
          </w:tcPr>
          <w:p w14:paraId="38E5FDDB">
            <w:pPr>
              <w:jc w:val="center"/>
              <w:rPr>
                <w:color w:val="000000"/>
                <w:sz w:val="20"/>
                <w:szCs w:val="20"/>
              </w:rPr>
            </w:pPr>
            <w:bookmarkStart w:id="11" w:name="OLE_LINK186"/>
            <w:bookmarkStart w:id="12" w:name="OLE_LINK185"/>
            <w:r>
              <w:rPr>
                <w:rFonts w:hint="eastAsia"/>
                <w:color w:val="000000"/>
                <w:sz w:val="20"/>
                <w:szCs w:val="20"/>
              </w:rPr>
              <w:t>张晋京</w:t>
            </w:r>
            <w:bookmarkEnd w:id="11"/>
            <w:bookmarkEnd w:id="12"/>
            <w:r>
              <w:rPr>
                <w:rFonts w:hint="eastAsia"/>
                <w:color w:val="000000"/>
                <w:sz w:val="20"/>
                <w:szCs w:val="20"/>
              </w:rPr>
              <w:t xml:space="preserve">  副会长</w:t>
            </w:r>
          </w:p>
          <w:p w14:paraId="17421F6A">
            <w:pPr>
              <w:jc w:val="center"/>
              <w:rPr>
                <w:color w:val="000000"/>
                <w:sz w:val="20"/>
                <w:szCs w:val="20"/>
              </w:rPr>
            </w:pPr>
            <w:r>
              <w:rPr>
                <w:rFonts w:hint="eastAsia"/>
                <w:color w:val="000000"/>
                <w:sz w:val="20"/>
                <w:szCs w:val="20"/>
              </w:rPr>
              <w:t>中国市场监督管理学会</w:t>
            </w:r>
          </w:p>
        </w:tc>
      </w:tr>
      <w:tr w14:paraId="7238CD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1" w:hRule="atLeast"/>
        </w:trPr>
        <w:tc>
          <w:tcPr>
            <w:tcW w:w="1276" w:type="dxa"/>
            <w:vMerge w:val="continue"/>
            <w:tcBorders>
              <w:top w:val="nil"/>
              <w:left w:val="single" w:color="000000" w:sz="2" w:space="0"/>
              <w:bottom w:val="nil"/>
            </w:tcBorders>
          </w:tcPr>
          <w:p w14:paraId="35C3980E"/>
        </w:tc>
        <w:tc>
          <w:tcPr>
            <w:tcW w:w="1279" w:type="dxa"/>
            <w:vAlign w:val="center"/>
          </w:tcPr>
          <w:p w14:paraId="2BAD308C">
            <w:pPr>
              <w:pStyle w:val="8"/>
              <w:adjustRightInd/>
              <w:snapToGrid/>
              <w:spacing w:line="195" w:lineRule="auto"/>
              <w:jc w:val="center"/>
            </w:pPr>
            <w:r>
              <w:t xml:space="preserve">10:30- </w:t>
            </w:r>
            <w:bookmarkStart w:id="13" w:name="OLE_LINK252"/>
            <w:bookmarkStart w:id="14" w:name="OLE_LINK253"/>
            <w:r>
              <w:t>11:00</w:t>
            </w:r>
            <w:bookmarkEnd w:id="13"/>
            <w:bookmarkEnd w:id="14"/>
          </w:p>
        </w:tc>
        <w:tc>
          <w:tcPr>
            <w:tcW w:w="4678" w:type="dxa"/>
            <w:vAlign w:val="center"/>
          </w:tcPr>
          <w:p w14:paraId="2E2C2E12">
            <w:pPr>
              <w:jc w:val="center"/>
              <w:rPr>
                <w:color w:val="000000"/>
                <w:sz w:val="20"/>
                <w:szCs w:val="20"/>
              </w:rPr>
            </w:pPr>
            <w:r>
              <w:rPr>
                <w:rFonts w:hint="eastAsia"/>
                <w:color w:val="000000"/>
                <w:sz w:val="20"/>
                <w:szCs w:val="20"/>
              </w:rPr>
              <w:t>待定</w:t>
            </w:r>
          </w:p>
        </w:tc>
        <w:tc>
          <w:tcPr>
            <w:tcW w:w="2877" w:type="dxa"/>
            <w:tcBorders>
              <w:right w:val="single" w:color="000000" w:sz="2" w:space="0"/>
            </w:tcBorders>
            <w:vAlign w:val="center"/>
          </w:tcPr>
          <w:p w14:paraId="0A1D1688">
            <w:pPr>
              <w:jc w:val="center"/>
              <w:rPr>
                <w:color w:val="000000"/>
                <w:sz w:val="20"/>
                <w:szCs w:val="20"/>
              </w:rPr>
            </w:pPr>
            <w:r>
              <w:rPr>
                <w:rFonts w:hint="eastAsia"/>
                <w:color w:val="000000"/>
                <w:sz w:val="20"/>
                <w:szCs w:val="20"/>
              </w:rPr>
              <w:t>张和平  教授</w:t>
            </w:r>
          </w:p>
          <w:p w14:paraId="6ECAB96F">
            <w:pPr>
              <w:jc w:val="center"/>
              <w:rPr>
                <w:color w:val="000000"/>
                <w:sz w:val="20"/>
                <w:szCs w:val="20"/>
              </w:rPr>
            </w:pPr>
            <w:r>
              <w:rPr>
                <w:rFonts w:hint="eastAsia"/>
                <w:color w:val="000000"/>
                <w:sz w:val="20"/>
                <w:szCs w:val="20"/>
              </w:rPr>
              <w:t>内蒙古农业大学</w:t>
            </w:r>
          </w:p>
        </w:tc>
      </w:tr>
      <w:tr w14:paraId="75D054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1276" w:type="dxa"/>
            <w:vMerge w:val="continue"/>
            <w:tcBorders>
              <w:top w:val="nil"/>
              <w:left w:val="single" w:color="000000" w:sz="2" w:space="0"/>
              <w:bottom w:val="nil"/>
            </w:tcBorders>
          </w:tcPr>
          <w:p w14:paraId="08413859"/>
        </w:tc>
        <w:tc>
          <w:tcPr>
            <w:tcW w:w="1279" w:type="dxa"/>
            <w:vAlign w:val="center"/>
          </w:tcPr>
          <w:p w14:paraId="491B5ECF">
            <w:pPr>
              <w:pStyle w:val="8"/>
              <w:adjustRightInd/>
              <w:snapToGrid/>
              <w:spacing w:line="195" w:lineRule="auto"/>
              <w:jc w:val="center"/>
            </w:pPr>
            <w:bookmarkStart w:id="15" w:name="OLE_LINK164"/>
            <w:bookmarkStart w:id="16" w:name="OLE_LINK163"/>
            <w:r>
              <w:rPr>
                <w:rFonts w:hint="eastAsia"/>
              </w:rPr>
              <w:t>11:00</w:t>
            </w:r>
            <w:r>
              <w:t xml:space="preserve">- </w:t>
            </w:r>
            <w:bookmarkStart w:id="17" w:name="OLE_LINK255"/>
            <w:bookmarkStart w:id="18" w:name="OLE_LINK254"/>
            <w:r>
              <w:t>11:</w:t>
            </w:r>
            <w:bookmarkEnd w:id="15"/>
            <w:bookmarkEnd w:id="16"/>
            <w:r>
              <w:t>30</w:t>
            </w:r>
            <w:bookmarkEnd w:id="17"/>
            <w:bookmarkEnd w:id="18"/>
          </w:p>
        </w:tc>
        <w:tc>
          <w:tcPr>
            <w:tcW w:w="4678" w:type="dxa"/>
            <w:vAlign w:val="center"/>
          </w:tcPr>
          <w:p w14:paraId="3A11190B">
            <w:pPr>
              <w:jc w:val="center"/>
              <w:rPr>
                <w:color w:val="000000"/>
                <w:sz w:val="20"/>
                <w:szCs w:val="20"/>
              </w:rPr>
            </w:pPr>
            <w:r>
              <w:rPr>
                <w:rFonts w:hint="eastAsia"/>
                <w:color w:val="000000"/>
                <w:sz w:val="20"/>
                <w:szCs w:val="20"/>
              </w:rPr>
              <w:t>健康人群肠道微生物组基本结构分析与临床应用研究</w:t>
            </w:r>
          </w:p>
        </w:tc>
        <w:tc>
          <w:tcPr>
            <w:tcW w:w="2877" w:type="dxa"/>
            <w:tcBorders>
              <w:right w:val="single" w:color="000000" w:sz="2" w:space="0"/>
            </w:tcBorders>
            <w:vAlign w:val="center"/>
          </w:tcPr>
          <w:p w14:paraId="0CC9389C">
            <w:pPr>
              <w:jc w:val="center"/>
              <w:rPr>
                <w:color w:val="000000"/>
                <w:sz w:val="20"/>
                <w:szCs w:val="20"/>
              </w:rPr>
            </w:pPr>
            <w:r>
              <w:rPr>
                <w:rFonts w:hint="eastAsia"/>
                <w:color w:val="000000"/>
                <w:sz w:val="20"/>
                <w:szCs w:val="20"/>
              </w:rPr>
              <w:t>朱宝利  研究员</w:t>
            </w:r>
          </w:p>
          <w:p w14:paraId="3CFA9FC6">
            <w:pPr>
              <w:jc w:val="center"/>
              <w:rPr>
                <w:color w:val="000000"/>
                <w:sz w:val="20"/>
                <w:szCs w:val="20"/>
              </w:rPr>
            </w:pPr>
            <w:r>
              <w:rPr>
                <w:rFonts w:hint="eastAsia"/>
                <w:color w:val="000000"/>
                <w:sz w:val="20"/>
                <w:szCs w:val="20"/>
              </w:rPr>
              <w:t>中国科学院微生物研究所</w:t>
            </w:r>
          </w:p>
        </w:tc>
      </w:tr>
      <w:tr w14:paraId="498957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8" w:hRule="atLeast"/>
        </w:trPr>
        <w:tc>
          <w:tcPr>
            <w:tcW w:w="1276" w:type="dxa"/>
            <w:vMerge w:val="continue"/>
            <w:tcBorders>
              <w:top w:val="nil"/>
              <w:left w:val="single" w:color="000000" w:sz="2" w:space="0"/>
              <w:bottom w:val="single" w:color="000000" w:sz="6" w:space="0"/>
            </w:tcBorders>
          </w:tcPr>
          <w:p w14:paraId="5447CAEF"/>
        </w:tc>
        <w:tc>
          <w:tcPr>
            <w:tcW w:w="1279" w:type="dxa"/>
            <w:tcBorders>
              <w:bottom w:val="single" w:color="000000" w:sz="6" w:space="0"/>
            </w:tcBorders>
            <w:vAlign w:val="center"/>
          </w:tcPr>
          <w:p w14:paraId="61411175">
            <w:pPr>
              <w:pStyle w:val="8"/>
              <w:adjustRightInd/>
              <w:snapToGrid/>
              <w:spacing w:line="195" w:lineRule="auto"/>
              <w:jc w:val="center"/>
            </w:pPr>
            <w:r>
              <w:rPr>
                <w:rFonts w:hint="eastAsia"/>
              </w:rPr>
              <w:t>11:30</w:t>
            </w:r>
            <w:r>
              <w:t>- 12:00</w:t>
            </w:r>
          </w:p>
        </w:tc>
        <w:tc>
          <w:tcPr>
            <w:tcW w:w="4678" w:type="dxa"/>
            <w:tcBorders>
              <w:bottom w:val="single" w:color="000000" w:sz="6" w:space="0"/>
            </w:tcBorders>
            <w:vAlign w:val="center"/>
          </w:tcPr>
          <w:p w14:paraId="18479F28">
            <w:pPr>
              <w:jc w:val="center"/>
              <w:rPr>
                <w:color w:val="000000"/>
                <w:sz w:val="20"/>
                <w:szCs w:val="20"/>
              </w:rPr>
            </w:pPr>
            <w:r>
              <w:rPr>
                <w:rFonts w:hint="eastAsia"/>
                <w:color w:val="000000"/>
                <w:sz w:val="20"/>
                <w:szCs w:val="20"/>
              </w:rPr>
              <w:t>待定</w:t>
            </w:r>
          </w:p>
        </w:tc>
        <w:tc>
          <w:tcPr>
            <w:tcW w:w="2877" w:type="dxa"/>
            <w:tcBorders>
              <w:bottom w:val="single" w:color="000000" w:sz="6" w:space="0"/>
              <w:right w:val="single" w:color="000000" w:sz="2" w:space="0"/>
            </w:tcBorders>
            <w:vAlign w:val="center"/>
          </w:tcPr>
          <w:p w14:paraId="348E878D">
            <w:pPr>
              <w:jc w:val="center"/>
              <w:rPr>
                <w:color w:val="000000"/>
                <w:sz w:val="20"/>
                <w:szCs w:val="20"/>
              </w:rPr>
            </w:pPr>
            <w:r>
              <w:rPr>
                <w:rFonts w:hint="eastAsia"/>
                <w:color w:val="000000"/>
                <w:sz w:val="20"/>
                <w:szCs w:val="20"/>
              </w:rPr>
              <w:t>艾连中  教授</w:t>
            </w:r>
          </w:p>
          <w:p w14:paraId="0EB1795B">
            <w:pPr>
              <w:jc w:val="center"/>
              <w:rPr>
                <w:color w:val="000000"/>
                <w:sz w:val="20"/>
                <w:szCs w:val="20"/>
              </w:rPr>
            </w:pPr>
            <w:r>
              <w:rPr>
                <w:rFonts w:hint="eastAsia"/>
                <w:color w:val="000000"/>
                <w:sz w:val="20"/>
                <w:szCs w:val="20"/>
              </w:rPr>
              <w:t>上海交通大学</w:t>
            </w:r>
          </w:p>
        </w:tc>
      </w:tr>
    </w:tbl>
    <w:p w14:paraId="34FDE31B"/>
    <w:p w14:paraId="0AFE4067">
      <w:pPr>
        <w:sectPr>
          <w:headerReference r:id="rId3" w:type="default"/>
          <w:pgSz w:w="11906" w:h="16839"/>
          <w:pgMar w:top="400" w:right="897" w:bottom="0" w:left="898" w:header="0" w:footer="0" w:gutter="0"/>
          <w:cols w:space="720" w:num="1"/>
        </w:sectPr>
      </w:pPr>
    </w:p>
    <w:p w14:paraId="04CF0AD8">
      <w:pPr>
        <w:pStyle w:val="2"/>
        <w:spacing w:before="98" w:line="219" w:lineRule="auto"/>
        <w:ind w:left="3677"/>
        <w:outlineLvl w:val="0"/>
        <w:rPr>
          <w:rFonts w:ascii="Times New Roman" w:hAnsi="Times New Roman" w:cs="Times New Roman" w:eastAsiaTheme="minorEastAsia"/>
          <w:b/>
          <w:bCs/>
          <w:spacing w:val="-2"/>
          <w:lang w:eastAsia="zh-CN"/>
        </w:rPr>
      </w:pPr>
    </w:p>
    <w:p w14:paraId="3A19E86E">
      <w:pPr>
        <w:pStyle w:val="2"/>
        <w:spacing w:before="98" w:line="219" w:lineRule="auto"/>
        <w:ind w:left="3677"/>
        <w:outlineLvl w:val="0"/>
        <w:rPr>
          <w:lang w:eastAsia="zh-CN"/>
        </w:rPr>
      </w:pPr>
      <w:r>
        <w:rPr>
          <w:rFonts w:ascii="Times New Roman" w:hAnsi="Times New Roman" w:eastAsia="Times New Roman" w:cs="Times New Roman"/>
          <w:b/>
          <w:bCs/>
          <w:spacing w:val="-2"/>
          <w:lang w:eastAsia="zh-CN"/>
        </w:rPr>
        <w:t>2026</w:t>
      </w:r>
      <w:r>
        <w:rPr>
          <w:b/>
          <w:bCs/>
          <w:spacing w:val="-2"/>
          <w:lang w:eastAsia="zh-CN"/>
        </w:rPr>
        <w:t>年</w:t>
      </w:r>
      <w:r>
        <w:rPr>
          <w:rFonts w:ascii="Times New Roman" w:hAnsi="Times New Roman" w:eastAsia="Times New Roman" w:cs="Times New Roman"/>
          <w:b/>
          <w:bCs/>
          <w:spacing w:val="-2"/>
          <w:lang w:eastAsia="zh-CN"/>
        </w:rPr>
        <w:t>7</w:t>
      </w:r>
      <w:r>
        <w:rPr>
          <w:b/>
          <w:bCs/>
          <w:spacing w:val="-2"/>
          <w:lang w:eastAsia="zh-CN"/>
        </w:rPr>
        <w:t>月</w:t>
      </w:r>
      <w:r>
        <w:rPr>
          <w:rFonts w:ascii="Times New Roman" w:hAnsi="Times New Roman" w:eastAsia="Times New Roman" w:cs="Times New Roman"/>
          <w:b/>
          <w:bCs/>
          <w:spacing w:val="-2"/>
          <w:lang w:eastAsia="zh-CN"/>
        </w:rPr>
        <w:t>6</w:t>
      </w:r>
      <w:r>
        <w:rPr>
          <w:b/>
          <w:bCs/>
          <w:spacing w:val="-2"/>
          <w:lang w:eastAsia="zh-CN"/>
        </w:rPr>
        <w:t>日</w:t>
      </w:r>
      <w:r>
        <w:rPr>
          <w:spacing w:val="36"/>
          <w:lang w:eastAsia="zh-CN"/>
        </w:rPr>
        <w:t xml:space="preserve"> </w:t>
      </w:r>
      <w:r>
        <w:rPr>
          <w:b/>
          <w:bCs/>
          <w:spacing w:val="-2"/>
          <w:lang w:eastAsia="zh-CN"/>
        </w:rPr>
        <w:t>下午</w:t>
      </w:r>
    </w:p>
    <w:p w14:paraId="0EF69E67">
      <w:pPr>
        <w:pStyle w:val="2"/>
        <w:spacing w:before="110" w:line="219" w:lineRule="auto"/>
        <w:jc w:val="center"/>
        <w:outlineLvl w:val="0"/>
        <w:rPr>
          <w:lang w:eastAsia="zh-CN"/>
        </w:rPr>
      </w:pPr>
      <w:r>
        <w:rPr>
          <w:b/>
          <w:bCs/>
          <w:spacing w:val="-1"/>
          <w:lang w:eastAsia="zh-CN"/>
        </w:rPr>
        <w:t>分会场一</w:t>
      </w:r>
    </w:p>
    <w:p w14:paraId="2627921D">
      <w:pPr>
        <w:pStyle w:val="2"/>
        <w:spacing w:before="103" w:line="219" w:lineRule="auto"/>
        <w:jc w:val="center"/>
        <w:outlineLvl w:val="0"/>
        <w:rPr>
          <w:sz w:val="24"/>
          <w:szCs w:val="24"/>
          <w:lang w:eastAsia="zh-CN"/>
        </w:rPr>
      </w:pPr>
      <w:r>
        <w:rPr>
          <w:b/>
          <w:bCs/>
          <w:spacing w:val="4"/>
          <w:sz w:val="24"/>
          <w:szCs w:val="24"/>
          <w:lang w:eastAsia="zh-CN"/>
        </w:rPr>
        <w:t>三楼国际</w:t>
      </w:r>
      <w:r>
        <w:rPr>
          <w:rFonts w:ascii="Times New Roman" w:hAnsi="Times New Roman" w:eastAsia="Times New Roman" w:cs="Times New Roman"/>
          <w:b/>
          <w:bCs/>
          <w:spacing w:val="4"/>
          <w:sz w:val="24"/>
          <w:szCs w:val="24"/>
          <w:lang w:eastAsia="zh-CN"/>
        </w:rPr>
        <w:t>A</w:t>
      </w:r>
      <w:r>
        <w:rPr>
          <w:b/>
          <w:bCs/>
          <w:spacing w:val="4"/>
          <w:sz w:val="24"/>
          <w:szCs w:val="24"/>
          <w:lang w:eastAsia="zh-CN"/>
        </w:rPr>
        <w:t>厅（</w:t>
      </w:r>
      <w:r>
        <w:rPr>
          <w:rFonts w:ascii="Times New Roman" w:hAnsi="Times New Roman" w:eastAsia="Times New Roman" w:cs="Times New Roman"/>
          <w:b/>
          <w:bCs/>
          <w:spacing w:val="4"/>
          <w:sz w:val="24"/>
          <w:szCs w:val="24"/>
          <w:lang w:eastAsia="zh-CN"/>
        </w:rPr>
        <w:t>14:00-17:</w:t>
      </w:r>
      <w:r>
        <w:rPr>
          <w:rFonts w:hint="eastAsia" w:ascii="Times New Roman" w:hAnsi="Times New Roman" w:eastAsia="Times New Roman" w:cs="Times New Roman"/>
          <w:b/>
          <w:bCs/>
          <w:spacing w:val="4"/>
          <w:sz w:val="24"/>
          <w:szCs w:val="24"/>
          <w:lang w:eastAsia="zh-CN"/>
        </w:rPr>
        <w:t>45</w:t>
      </w:r>
      <w:r>
        <w:rPr>
          <w:b/>
          <w:bCs/>
          <w:spacing w:val="4"/>
          <w:sz w:val="24"/>
          <w:szCs w:val="24"/>
          <w:lang w:eastAsia="zh-CN"/>
        </w:rPr>
        <w:t>）</w:t>
      </w:r>
    </w:p>
    <w:p w14:paraId="571D1AF5">
      <w:pPr>
        <w:spacing w:line="71" w:lineRule="exact"/>
      </w:pPr>
    </w:p>
    <w:tbl>
      <w:tblPr>
        <w:tblStyle w:val="7"/>
        <w:tblW w:w="10083" w:type="dxa"/>
        <w:tblInd w:w="0" w:type="dxa"/>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67"/>
        <w:gridCol w:w="1288"/>
        <w:gridCol w:w="4678"/>
        <w:gridCol w:w="2850"/>
      </w:tblGrid>
      <w:tr w14:paraId="620A7787">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7" w:hRule="atLeast"/>
        </w:trPr>
        <w:tc>
          <w:tcPr>
            <w:tcW w:w="1267" w:type="dxa"/>
            <w:vMerge w:val="restart"/>
            <w:vAlign w:val="center"/>
          </w:tcPr>
          <w:p w14:paraId="0DE662F9">
            <w:pPr>
              <w:spacing w:before="65" w:line="227" w:lineRule="auto"/>
              <w:rPr>
                <w:sz w:val="20"/>
                <w:szCs w:val="20"/>
              </w:rPr>
            </w:pPr>
            <w:r>
              <w:rPr>
                <w:b/>
                <w:bCs/>
                <w:spacing w:val="15"/>
                <w:sz w:val="20"/>
                <w:szCs w:val="20"/>
              </w:rPr>
              <w:t>分会场一</w:t>
            </w:r>
          </w:p>
          <w:p w14:paraId="5A6F9384">
            <w:pPr>
              <w:spacing w:before="65" w:line="340" w:lineRule="auto"/>
              <w:ind w:right="89"/>
              <w:rPr>
                <w:b/>
                <w:bCs/>
                <w:spacing w:val="15"/>
                <w:sz w:val="20"/>
                <w:szCs w:val="20"/>
              </w:rPr>
            </w:pPr>
            <w:bookmarkStart w:id="19" w:name="OLE_LINK144"/>
            <w:bookmarkStart w:id="20" w:name="OLE_LINK143"/>
            <w:bookmarkStart w:id="21" w:name="OLE_LINK142"/>
          </w:p>
          <w:p w14:paraId="057B1D7A">
            <w:pPr>
              <w:spacing w:before="65" w:line="340" w:lineRule="auto"/>
              <w:ind w:right="89"/>
              <w:rPr>
                <w:sz w:val="20"/>
                <w:szCs w:val="20"/>
              </w:rPr>
            </w:pPr>
            <w:r>
              <w:rPr>
                <w:b/>
                <w:bCs/>
                <w:spacing w:val="15"/>
                <w:sz w:val="20"/>
                <w:szCs w:val="20"/>
              </w:rPr>
              <w:t>人体微生态与健康科学</w:t>
            </w:r>
            <w:bookmarkEnd w:id="19"/>
            <w:bookmarkEnd w:id="20"/>
            <w:bookmarkEnd w:id="21"/>
          </w:p>
        </w:tc>
        <w:tc>
          <w:tcPr>
            <w:tcW w:w="8816" w:type="dxa"/>
            <w:gridSpan w:val="3"/>
            <w:vAlign w:val="center"/>
          </w:tcPr>
          <w:p w14:paraId="634B7D15">
            <w:pPr>
              <w:ind w:left="102"/>
              <w:rPr>
                <w:sz w:val="20"/>
                <w:szCs w:val="20"/>
              </w:rPr>
            </w:pPr>
            <w:r>
              <w:rPr>
                <w:b/>
                <w:bCs/>
                <w:spacing w:val="8"/>
                <w:sz w:val="20"/>
                <w:szCs w:val="20"/>
              </w:rPr>
              <w:t>主持人：</w:t>
            </w:r>
            <w:r>
              <w:rPr>
                <w:rFonts w:hint="eastAsia"/>
                <w:b/>
                <w:sz w:val="20"/>
                <w:szCs w:val="20"/>
              </w:rPr>
              <w:t>刘烈刚</w:t>
            </w:r>
            <w:r>
              <w:rPr>
                <w:rFonts w:hint="eastAsia"/>
                <w:sz w:val="20"/>
                <w:szCs w:val="20"/>
              </w:rPr>
              <w:t>、</w:t>
            </w:r>
            <w:r>
              <w:rPr>
                <w:rFonts w:hint="eastAsia"/>
                <w:b/>
                <w:bCs/>
                <w:spacing w:val="8"/>
                <w:sz w:val="20"/>
                <w:szCs w:val="20"/>
              </w:rPr>
              <w:t>王刚</w:t>
            </w:r>
          </w:p>
        </w:tc>
      </w:tr>
      <w:tr w14:paraId="1791544C">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3" w:hRule="atLeast"/>
        </w:trPr>
        <w:tc>
          <w:tcPr>
            <w:tcW w:w="1267" w:type="dxa"/>
            <w:vMerge w:val="continue"/>
            <w:vAlign w:val="center"/>
          </w:tcPr>
          <w:p w14:paraId="46985B45"/>
        </w:tc>
        <w:tc>
          <w:tcPr>
            <w:tcW w:w="1288" w:type="dxa"/>
            <w:vAlign w:val="center"/>
          </w:tcPr>
          <w:p w14:paraId="5DF24F1D">
            <w:pPr>
              <w:spacing w:line="226" w:lineRule="auto"/>
              <w:jc w:val="center"/>
              <w:rPr>
                <w:b/>
                <w:bCs/>
                <w:spacing w:val="8"/>
                <w:sz w:val="20"/>
                <w:szCs w:val="20"/>
              </w:rPr>
            </w:pPr>
            <w:r>
              <w:rPr>
                <w:b/>
                <w:bCs/>
                <w:spacing w:val="8"/>
                <w:sz w:val="20"/>
                <w:szCs w:val="20"/>
              </w:rPr>
              <w:t>时间</w:t>
            </w:r>
          </w:p>
        </w:tc>
        <w:tc>
          <w:tcPr>
            <w:tcW w:w="4678" w:type="dxa"/>
            <w:vAlign w:val="center"/>
          </w:tcPr>
          <w:p w14:paraId="33D1FEB3">
            <w:pPr>
              <w:spacing w:line="226" w:lineRule="auto"/>
              <w:jc w:val="center"/>
              <w:rPr>
                <w:sz w:val="20"/>
                <w:szCs w:val="20"/>
              </w:rPr>
            </w:pPr>
            <w:r>
              <w:rPr>
                <w:b/>
                <w:bCs/>
                <w:spacing w:val="8"/>
                <w:sz w:val="20"/>
                <w:szCs w:val="20"/>
              </w:rPr>
              <w:t>报告题目</w:t>
            </w:r>
          </w:p>
        </w:tc>
        <w:tc>
          <w:tcPr>
            <w:tcW w:w="2850" w:type="dxa"/>
            <w:vAlign w:val="center"/>
          </w:tcPr>
          <w:p w14:paraId="1A24F9D6">
            <w:pPr>
              <w:spacing w:line="226" w:lineRule="auto"/>
              <w:jc w:val="center"/>
              <w:rPr>
                <w:sz w:val="20"/>
                <w:szCs w:val="20"/>
              </w:rPr>
            </w:pPr>
            <w:r>
              <w:rPr>
                <w:b/>
                <w:bCs/>
                <w:spacing w:val="7"/>
                <w:sz w:val="20"/>
                <w:szCs w:val="20"/>
              </w:rPr>
              <w:t>报告人</w:t>
            </w:r>
          </w:p>
        </w:tc>
      </w:tr>
      <w:tr w14:paraId="279C6D9E">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3D5B9B03"/>
        </w:tc>
        <w:tc>
          <w:tcPr>
            <w:tcW w:w="1288" w:type="dxa"/>
            <w:vAlign w:val="center"/>
          </w:tcPr>
          <w:p w14:paraId="7E568CCA">
            <w:pPr>
              <w:pStyle w:val="8"/>
              <w:spacing w:before="58" w:line="195" w:lineRule="auto"/>
              <w:jc w:val="center"/>
            </w:pPr>
            <w:r>
              <w:rPr>
                <w:rFonts w:hint="eastAsia"/>
              </w:rPr>
              <w:t>14</w:t>
            </w:r>
            <w:r>
              <w:t>:</w:t>
            </w:r>
            <w:r>
              <w:rPr>
                <w:rFonts w:hint="eastAsia"/>
              </w:rPr>
              <w:t>00</w:t>
            </w:r>
            <w:r>
              <w:t xml:space="preserve">- </w:t>
            </w:r>
            <w:r>
              <w:rPr>
                <w:rFonts w:hint="eastAsia"/>
              </w:rPr>
              <w:t>14</w:t>
            </w:r>
            <w:r>
              <w:t>:</w:t>
            </w:r>
            <w:r>
              <w:rPr>
                <w:rFonts w:hint="eastAsia"/>
              </w:rPr>
              <w:t>15</w:t>
            </w:r>
          </w:p>
        </w:tc>
        <w:tc>
          <w:tcPr>
            <w:tcW w:w="4678" w:type="dxa"/>
            <w:vAlign w:val="center"/>
          </w:tcPr>
          <w:p w14:paraId="59642541">
            <w:pPr>
              <w:jc w:val="center"/>
              <w:rPr>
                <w:color w:val="000000"/>
                <w:sz w:val="20"/>
                <w:szCs w:val="20"/>
              </w:rPr>
            </w:pPr>
            <w:r>
              <w:rPr>
                <w:color w:val="000000"/>
                <w:sz w:val="20"/>
                <w:szCs w:val="20"/>
              </w:rPr>
              <w:t>人类肠道真菌组系统解析及益生潜力</w:t>
            </w:r>
          </w:p>
        </w:tc>
        <w:tc>
          <w:tcPr>
            <w:tcW w:w="2850" w:type="dxa"/>
            <w:vAlign w:val="center"/>
          </w:tcPr>
          <w:p w14:paraId="71F622D3">
            <w:pPr>
              <w:spacing w:line="247" w:lineRule="auto"/>
              <w:jc w:val="center"/>
              <w:rPr>
                <w:color w:val="000000"/>
                <w:sz w:val="20"/>
                <w:szCs w:val="20"/>
              </w:rPr>
            </w:pPr>
            <w:r>
              <w:rPr>
                <w:color w:val="000000"/>
                <w:sz w:val="20"/>
                <w:szCs w:val="20"/>
              </w:rPr>
              <w:t>郑钜圣</w:t>
            </w:r>
            <w:r>
              <w:rPr>
                <w:rFonts w:hint="eastAsia"/>
                <w:color w:val="000000"/>
                <w:sz w:val="20"/>
                <w:szCs w:val="20"/>
              </w:rPr>
              <w:t xml:space="preserve">  研究员</w:t>
            </w:r>
          </w:p>
          <w:p w14:paraId="0AA2EE4B">
            <w:pPr>
              <w:spacing w:line="247" w:lineRule="auto"/>
              <w:jc w:val="center"/>
              <w:rPr>
                <w:color w:val="000000"/>
                <w:sz w:val="20"/>
                <w:szCs w:val="20"/>
              </w:rPr>
            </w:pPr>
            <w:r>
              <w:rPr>
                <w:rFonts w:hint="eastAsia"/>
                <w:color w:val="000000"/>
                <w:sz w:val="20"/>
                <w:szCs w:val="20"/>
              </w:rPr>
              <w:t>西湖大学</w:t>
            </w:r>
          </w:p>
        </w:tc>
      </w:tr>
      <w:tr w14:paraId="23216E86">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37260CFB"/>
        </w:tc>
        <w:tc>
          <w:tcPr>
            <w:tcW w:w="1288" w:type="dxa"/>
            <w:vAlign w:val="center"/>
          </w:tcPr>
          <w:p w14:paraId="49CCD712">
            <w:pPr>
              <w:pStyle w:val="8"/>
              <w:spacing w:before="58" w:line="195" w:lineRule="auto"/>
              <w:jc w:val="center"/>
            </w:pPr>
            <w:r>
              <w:rPr>
                <w:rFonts w:hint="eastAsia"/>
              </w:rPr>
              <w:t>14</w:t>
            </w:r>
            <w:r>
              <w:t>:</w:t>
            </w:r>
            <w:r>
              <w:rPr>
                <w:rFonts w:hint="eastAsia"/>
              </w:rPr>
              <w:t>15</w:t>
            </w:r>
            <w:r>
              <w:t xml:space="preserve">- </w:t>
            </w:r>
            <w:r>
              <w:rPr>
                <w:rFonts w:hint="eastAsia"/>
              </w:rPr>
              <w:t>14</w:t>
            </w:r>
            <w:r>
              <w:t>:</w:t>
            </w:r>
            <w:r>
              <w:rPr>
                <w:rFonts w:hint="eastAsia"/>
              </w:rPr>
              <w:t>30</w:t>
            </w:r>
          </w:p>
        </w:tc>
        <w:tc>
          <w:tcPr>
            <w:tcW w:w="4678" w:type="dxa"/>
            <w:vAlign w:val="center"/>
          </w:tcPr>
          <w:p w14:paraId="526397DE">
            <w:pPr>
              <w:jc w:val="center"/>
              <w:rPr>
                <w:color w:val="000000"/>
                <w:sz w:val="20"/>
                <w:szCs w:val="20"/>
              </w:rPr>
            </w:pPr>
            <w:r>
              <w:rPr>
                <w:color w:val="000000"/>
                <w:sz w:val="20"/>
                <w:szCs w:val="20"/>
              </w:rPr>
              <w:t>肠道真菌与肠道健康</w:t>
            </w:r>
          </w:p>
        </w:tc>
        <w:tc>
          <w:tcPr>
            <w:tcW w:w="2850" w:type="dxa"/>
            <w:vAlign w:val="center"/>
          </w:tcPr>
          <w:p w14:paraId="51C600AE">
            <w:pPr>
              <w:jc w:val="center"/>
              <w:rPr>
                <w:color w:val="000000"/>
                <w:sz w:val="20"/>
                <w:szCs w:val="20"/>
              </w:rPr>
            </w:pPr>
            <w:r>
              <w:rPr>
                <w:color w:val="000000"/>
                <w:sz w:val="20"/>
                <w:szCs w:val="20"/>
              </w:rPr>
              <w:t>左涛</w:t>
            </w:r>
            <w:r>
              <w:rPr>
                <w:rFonts w:hint="eastAsia"/>
                <w:color w:val="000000"/>
                <w:sz w:val="20"/>
                <w:szCs w:val="20"/>
              </w:rPr>
              <w:t xml:space="preserve">  研究员</w:t>
            </w:r>
          </w:p>
          <w:p w14:paraId="3414F5AB">
            <w:pPr>
              <w:jc w:val="center"/>
              <w:rPr>
                <w:color w:val="000000"/>
                <w:sz w:val="20"/>
                <w:szCs w:val="20"/>
              </w:rPr>
            </w:pPr>
            <w:r>
              <w:rPr>
                <w:rFonts w:hint="eastAsia"/>
                <w:color w:val="000000"/>
                <w:sz w:val="20"/>
                <w:szCs w:val="20"/>
              </w:rPr>
              <w:t>中山大学</w:t>
            </w:r>
          </w:p>
        </w:tc>
      </w:tr>
      <w:tr w14:paraId="685C307F">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5499D682"/>
        </w:tc>
        <w:tc>
          <w:tcPr>
            <w:tcW w:w="1288" w:type="dxa"/>
            <w:vAlign w:val="center"/>
          </w:tcPr>
          <w:p w14:paraId="2CC70C2C">
            <w:pPr>
              <w:pStyle w:val="8"/>
              <w:spacing w:before="58" w:line="195" w:lineRule="auto"/>
              <w:jc w:val="center"/>
            </w:pPr>
            <w:r>
              <w:t>14:</w:t>
            </w:r>
            <w:r>
              <w:rPr>
                <w:rFonts w:hint="eastAsia"/>
              </w:rPr>
              <w:t>30</w:t>
            </w:r>
            <w:r>
              <w:t>- 1</w:t>
            </w:r>
            <w:r>
              <w:rPr>
                <w:rFonts w:hint="eastAsia"/>
              </w:rPr>
              <w:t>4</w:t>
            </w:r>
            <w:r>
              <w:t>:</w:t>
            </w:r>
            <w:r>
              <w:rPr>
                <w:rFonts w:hint="eastAsia"/>
              </w:rPr>
              <w:t>45</w:t>
            </w:r>
          </w:p>
        </w:tc>
        <w:tc>
          <w:tcPr>
            <w:tcW w:w="4678" w:type="dxa"/>
            <w:vAlign w:val="center"/>
          </w:tcPr>
          <w:p w14:paraId="6B2AD0BE">
            <w:pPr>
              <w:jc w:val="center"/>
              <w:rPr>
                <w:color w:val="000000"/>
                <w:sz w:val="20"/>
                <w:szCs w:val="20"/>
              </w:rPr>
            </w:pPr>
            <w:r>
              <w:rPr>
                <w:color w:val="000000"/>
                <w:sz w:val="20"/>
                <w:szCs w:val="20"/>
              </w:rPr>
              <w:t>肠道微生物与心血管代谢健康</w:t>
            </w:r>
          </w:p>
        </w:tc>
        <w:tc>
          <w:tcPr>
            <w:tcW w:w="2850" w:type="dxa"/>
            <w:vAlign w:val="center"/>
          </w:tcPr>
          <w:p w14:paraId="64970447">
            <w:pPr>
              <w:jc w:val="center"/>
              <w:rPr>
                <w:color w:val="000000"/>
                <w:sz w:val="20"/>
                <w:szCs w:val="20"/>
              </w:rPr>
            </w:pPr>
            <w:r>
              <w:rPr>
                <w:color w:val="000000"/>
                <w:sz w:val="20"/>
                <w:szCs w:val="20"/>
              </w:rPr>
              <w:t>陈连民</w:t>
            </w:r>
            <w:r>
              <w:rPr>
                <w:rFonts w:hint="eastAsia"/>
                <w:color w:val="000000"/>
                <w:sz w:val="20"/>
                <w:szCs w:val="20"/>
              </w:rPr>
              <w:t xml:space="preserve">  教授</w:t>
            </w:r>
          </w:p>
          <w:p w14:paraId="108C105B">
            <w:pPr>
              <w:jc w:val="center"/>
              <w:rPr>
                <w:color w:val="000000"/>
                <w:sz w:val="20"/>
                <w:szCs w:val="20"/>
              </w:rPr>
            </w:pPr>
            <w:r>
              <w:rPr>
                <w:rFonts w:hint="eastAsia"/>
                <w:color w:val="000000"/>
                <w:sz w:val="20"/>
                <w:szCs w:val="20"/>
              </w:rPr>
              <w:t>南京医科大学</w:t>
            </w:r>
          </w:p>
        </w:tc>
      </w:tr>
      <w:tr w14:paraId="5F16F02A">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33BD763E"/>
        </w:tc>
        <w:tc>
          <w:tcPr>
            <w:tcW w:w="1288" w:type="dxa"/>
            <w:vAlign w:val="center"/>
          </w:tcPr>
          <w:p w14:paraId="066DF6E7">
            <w:pPr>
              <w:pStyle w:val="8"/>
              <w:spacing w:before="58" w:line="195" w:lineRule="auto"/>
              <w:jc w:val="center"/>
            </w:pPr>
            <w:r>
              <w:t>1</w:t>
            </w:r>
            <w:r>
              <w:rPr>
                <w:rFonts w:hint="eastAsia"/>
              </w:rPr>
              <w:t>4</w:t>
            </w:r>
            <w:r>
              <w:t>:</w:t>
            </w:r>
            <w:r>
              <w:rPr>
                <w:rFonts w:hint="eastAsia"/>
              </w:rPr>
              <w:t>45</w:t>
            </w:r>
            <w:r>
              <w:t>- 1</w:t>
            </w:r>
            <w:r>
              <w:rPr>
                <w:rFonts w:hint="eastAsia"/>
              </w:rPr>
              <w:t>5</w:t>
            </w:r>
            <w:r>
              <w:t>:</w:t>
            </w:r>
            <w:r>
              <w:rPr>
                <w:rFonts w:hint="eastAsia"/>
              </w:rPr>
              <w:t>00</w:t>
            </w:r>
          </w:p>
        </w:tc>
        <w:tc>
          <w:tcPr>
            <w:tcW w:w="4678" w:type="dxa"/>
            <w:vAlign w:val="center"/>
          </w:tcPr>
          <w:p w14:paraId="43A5AF3E">
            <w:pPr>
              <w:jc w:val="center"/>
              <w:rPr>
                <w:color w:val="000000"/>
                <w:sz w:val="20"/>
                <w:szCs w:val="20"/>
              </w:rPr>
            </w:pPr>
            <w:r>
              <w:rPr>
                <w:color w:val="000000"/>
                <w:sz w:val="20"/>
                <w:szCs w:val="20"/>
              </w:rPr>
              <w:t>生命早期神经发育与靶向色氨酸的肠道微生态干预</w:t>
            </w:r>
          </w:p>
        </w:tc>
        <w:tc>
          <w:tcPr>
            <w:tcW w:w="2850" w:type="dxa"/>
            <w:vAlign w:val="center"/>
          </w:tcPr>
          <w:p w14:paraId="4640C79F">
            <w:pPr>
              <w:jc w:val="center"/>
              <w:rPr>
                <w:color w:val="000000"/>
                <w:sz w:val="20"/>
                <w:szCs w:val="20"/>
              </w:rPr>
            </w:pPr>
            <w:r>
              <w:rPr>
                <w:color w:val="000000"/>
                <w:sz w:val="20"/>
                <w:szCs w:val="20"/>
              </w:rPr>
              <w:t>刘志刚</w:t>
            </w:r>
            <w:r>
              <w:rPr>
                <w:rFonts w:hint="eastAsia"/>
                <w:color w:val="000000"/>
                <w:sz w:val="20"/>
                <w:szCs w:val="20"/>
              </w:rPr>
              <w:t xml:space="preserve">  教授</w:t>
            </w:r>
          </w:p>
          <w:p w14:paraId="3E370065">
            <w:pPr>
              <w:jc w:val="center"/>
              <w:rPr>
                <w:color w:val="000000"/>
                <w:sz w:val="20"/>
                <w:szCs w:val="20"/>
              </w:rPr>
            </w:pPr>
            <w:r>
              <w:rPr>
                <w:rFonts w:hint="eastAsia"/>
                <w:color w:val="000000"/>
                <w:sz w:val="20"/>
                <w:szCs w:val="20"/>
              </w:rPr>
              <w:t>复旦大学</w:t>
            </w:r>
          </w:p>
        </w:tc>
      </w:tr>
      <w:tr w14:paraId="49A15F38">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0E08746C"/>
        </w:tc>
        <w:tc>
          <w:tcPr>
            <w:tcW w:w="1288" w:type="dxa"/>
            <w:vAlign w:val="center"/>
          </w:tcPr>
          <w:p w14:paraId="7566FBB1">
            <w:pPr>
              <w:pStyle w:val="8"/>
              <w:spacing w:before="58" w:line="195" w:lineRule="auto"/>
              <w:jc w:val="center"/>
            </w:pPr>
            <w:r>
              <w:t>1</w:t>
            </w:r>
            <w:r>
              <w:rPr>
                <w:rFonts w:hint="eastAsia"/>
              </w:rPr>
              <w:t>5</w:t>
            </w:r>
            <w:r>
              <w:t>:</w:t>
            </w:r>
            <w:r>
              <w:rPr>
                <w:rFonts w:hint="eastAsia"/>
              </w:rPr>
              <w:t>0</w:t>
            </w:r>
            <w:r>
              <w:t>0- 15:</w:t>
            </w:r>
            <w:r>
              <w:rPr>
                <w:rFonts w:hint="eastAsia"/>
              </w:rPr>
              <w:t>15</w:t>
            </w:r>
          </w:p>
        </w:tc>
        <w:tc>
          <w:tcPr>
            <w:tcW w:w="4678" w:type="dxa"/>
            <w:vAlign w:val="center"/>
          </w:tcPr>
          <w:p w14:paraId="0AD2B8CE">
            <w:pPr>
              <w:jc w:val="center"/>
              <w:rPr>
                <w:snapToGrid w:val="0"/>
              </w:rPr>
            </w:pPr>
            <w:r>
              <w:rPr>
                <w:color w:val="000000"/>
                <w:sz w:val="20"/>
                <w:szCs w:val="20"/>
              </w:rPr>
              <w:t>肠道菌群通过色氨酸代谢调控肠黏膜屏障稳态的分子机制研究</w:t>
            </w:r>
          </w:p>
        </w:tc>
        <w:tc>
          <w:tcPr>
            <w:tcW w:w="2850" w:type="dxa"/>
            <w:vAlign w:val="center"/>
          </w:tcPr>
          <w:p w14:paraId="5D04F6B5">
            <w:pPr>
              <w:jc w:val="center"/>
              <w:rPr>
                <w:color w:val="000000"/>
                <w:sz w:val="20"/>
                <w:szCs w:val="20"/>
              </w:rPr>
            </w:pPr>
            <w:r>
              <w:rPr>
                <w:color w:val="000000"/>
                <w:sz w:val="20"/>
                <w:szCs w:val="20"/>
              </w:rPr>
              <w:t>朱书</w:t>
            </w:r>
            <w:r>
              <w:rPr>
                <w:rFonts w:hint="eastAsia"/>
                <w:color w:val="000000"/>
                <w:sz w:val="20"/>
                <w:szCs w:val="20"/>
              </w:rPr>
              <w:t xml:space="preserve">  研究员</w:t>
            </w:r>
          </w:p>
          <w:p w14:paraId="510861EB">
            <w:pPr>
              <w:jc w:val="center"/>
              <w:rPr>
                <w:color w:val="000000"/>
                <w:sz w:val="20"/>
                <w:szCs w:val="20"/>
              </w:rPr>
            </w:pPr>
            <w:r>
              <w:rPr>
                <w:rFonts w:hint="eastAsia"/>
                <w:color w:val="000000"/>
                <w:sz w:val="20"/>
                <w:szCs w:val="20"/>
              </w:rPr>
              <w:t>浙江大学</w:t>
            </w:r>
          </w:p>
        </w:tc>
      </w:tr>
      <w:tr w14:paraId="0E8538A2">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4ECEC1EE"/>
        </w:tc>
        <w:tc>
          <w:tcPr>
            <w:tcW w:w="1288" w:type="dxa"/>
            <w:vAlign w:val="center"/>
          </w:tcPr>
          <w:p w14:paraId="6CF2B873">
            <w:pPr>
              <w:pStyle w:val="8"/>
              <w:spacing w:before="58" w:line="195" w:lineRule="auto"/>
              <w:jc w:val="center"/>
            </w:pPr>
            <w:bookmarkStart w:id="22" w:name="OLE_LINK233"/>
            <w:r>
              <w:t>15:</w:t>
            </w:r>
            <w:r>
              <w:rPr>
                <w:rFonts w:hint="eastAsia"/>
              </w:rPr>
              <w:t>15</w:t>
            </w:r>
            <w:r>
              <w:t>- 1</w:t>
            </w:r>
            <w:r>
              <w:rPr>
                <w:rFonts w:hint="eastAsia"/>
              </w:rPr>
              <w:t>5</w:t>
            </w:r>
            <w:r>
              <w:t>:</w:t>
            </w:r>
            <w:r>
              <w:rPr>
                <w:rFonts w:hint="eastAsia"/>
              </w:rPr>
              <w:t>3</w:t>
            </w:r>
            <w:r>
              <w:t>0</w:t>
            </w:r>
            <w:bookmarkEnd w:id="22"/>
          </w:p>
        </w:tc>
        <w:tc>
          <w:tcPr>
            <w:tcW w:w="4678" w:type="dxa"/>
            <w:vAlign w:val="center"/>
          </w:tcPr>
          <w:p w14:paraId="369B10AF">
            <w:pPr>
              <w:jc w:val="center"/>
              <w:rPr>
                <w:color w:val="000000"/>
                <w:sz w:val="20"/>
                <w:szCs w:val="20"/>
              </w:rPr>
            </w:pPr>
            <w:r>
              <w:rPr>
                <w:color w:val="000000"/>
                <w:sz w:val="20"/>
                <w:szCs w:val="20"/>
              </w:rPr>
              <w:t>肠稳态失衡机制和干预策略</w:t>
            </w:r>
          </w:p>
        </w:tc>
        <w:tc>
          <w:tcPr>
            <w:tcW w:w="2850" w:type="dxa"/>
            <w:vAlign w:val="center"/>
          </w:tcPr>
          <w:p w14:paraId="10FF8496">
            <w:pPr>
              <w:jc w:val="center"/>
              <w:rPr>
                <w:color w:val="000000"/>
                <w:sz w:val="20"/>
                <w:szCs w:val="20"/>
              </w:rPr>
            </w:pPr>
            <w:r>
              <w:rPr>
                <w:color w:val="000000"/>
                <w:sz w:val="20"/>
                <w:szCs w:val="20"/>
              </w:rPr>
              <w:t>谢岑</w:t>
            </w:r>
            <w:r>
              <w:rPr>
                <w:rFonts w:hint="eastAsia"/>
                <w:color w:val="000000"/>
                <w:sz w:val="20"/>
                <w:szCs w:val="20"/>
              </w:rPr>
              <w:t xml:space="preserve">  研究员</w:t>
            </w:r>
          </w:p>
          <w:p w14:paraId="75DBDB9E">
            <w:pPr>
              <w:jc w:val="center"/>
              <w:rPr>
                <w:color w:val="000000"/>
                <w:sz w:val="20"/>
                <w:szCs w:val="20"/>
              </w:rPr>
            </w:pPr>
            <w:r>
              <w:rPr>
                <w:rFonts w:hint="eastAsia"/>
                <w:color w:val="000000"/>
                <w:sz w:val="20"/>
                <w:szCs w:val="20"/>
              </w:rPr>
              <w:t>中国科学院上海药物研究所</w:t>
            </w:r>
          </w:p>
        </w:tc>
      </w:tr>
      <w:tr w14:paraId="6F51DBBA">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2E7208C5"/>
        </w:tc>
        <w:tc>
          <w:tcPr>
            <w:tcW w:w="1288" w:type="dxa"/>
            <w:vAlign w:val="center"/>
          </w:tcPr>
          <w:p w14:paraId="67C739C4">
            <w:pPr>
              <w:pStyle w:val="8"/>
              <w:spacing w:before="58" w:line="195" w:lineRule="auto"/>
              <w:jc w:val="center"/>
            </w:pPr>
            <w:r>
              <w:t>15:</w:t>
            </w:r>
            <w:r>
              <w:rPr>
                <w:rFonts w:hint="eastAsia"/>
              </w:rPr>
              <w:t>30</w:t>
            </w:r>
            <w:r>
              <w:t>- 1</w:t>
            </w:r>
            <w:r>
              <w:rPr>
                <w:rFonts w:hint="eastAsia"/>
              </w:rPr>
              <w:t>5</w:t>
            </w:r>
            <w:r>
              <w:t>:</w:t>
            </w:r>
            <w:r>
              <w:rPr>
                <w:rFonts w:hint="eastAsia"/>
              </w:rPr>
              <w:t>45</w:t>
            </w:r>
          </w:p>
        </w:tc>
        <w:tc>
          <w:tcPr>
            <w:tcW w:w="4678" w:type="dxa"/>
            <w:vAlign w:val="center"/>
          </w:tcPr>
          <w:p w14:paraId="610009FD">
            <w:pPr>
              <w:jc w:val="center"/>
              <w:rPr>
                <w:color w:val="000000"/>
                <w:sz w:val="20"/>
                <w:szCs w:val="20"/>
              </w:rPr>
            </w:pPr>
            <w:r>
              <w:rPr>
                <w:rFonts w:hint="eastAsia"/>
                <w:color w:val="000000"/>
                <w:sz w:val="20"/>
                <w:szCs w:val="20"/>
              </w:rPr>
              <w:t>膳食营养调控下的肠菌跨界交互</w:t>
            </w:r>
          </w:p>
        </w:tc>
        <w:tc>
          <w:tcPr>
            <w:tcW w:w="2850" w:type="dxa"/>
            <w:vAlign w:val="center"/>
          </w:tcPr>
          <w:p w14:paraId="034F8EF9">
            <w:pPr>
              <w:jc w:val="center"/>
              <w:rPr>
                <w:color w:val="000000"/>
                <w:sz w:val="20"/>
                <w:szCs w:val="20"/>
              </w:rPr>
            </w:pPr>
            <w:r>
              <w:rPr>
                <w:rFonts w:hint="eastAsia"/>
                <w:color w:val="000000"/>
                <w:sz w:val="20"/>
                <w:szCs w:val="20"/>
              </w:rPr>
              <w:t>王金锋  教授</w:t>
            </w:r>
          </w:p>
          <w:p w14:paraId="598C1D6E">
            <w:pPr>
              <w:jc w:val="center"/>
              <w:rPr>
                <w:color w:val="000000"/>
                <w:sz w:val="20"/>
                <w:szCs w:val="20"/>
              </w:rPr>
            </w:pPr>
            <w:r>
              <w:rPr>
                <w:rFonts w:hint="eastAsia"/>
                <w:color w:val="000000"/>
                <w:sz w:val="20"/>
                <w:szCs w:val="20"/>
              </w:rPr>
              <w:t>中国农业大学</w:t>
            </w:r>
          </w:p>
        </w:tc>
      </w:tr>
      <w:tr w14:paraId="75E8BB61">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1267" w:type="dxa"/>
            <w:vMerge w:val="continue"/>
            <w:vAlign w:val="center"/>
          </w:tcPr>
          <w:p w14:paraId="2B27D2A4"/>
        </w:tc>
        <w:tc>
          <w:tcPr>
            <w:tcW w:w="8816" w:type="dxa"/>
            <w:gridSpan w:val="3"/>
            <w:vAlign w:val="center"/>
          </w:tcPr>
          <w:p w14:paraId="1D84421B">
            <w:pPr>
              <w:pStyle w:val="2"/>
              <w:spacing w:before="48" w:line="219" w:lineRule="auto"/>
              <w:jc w:val="center"/>
              <w:rPr>
                <w:sz w:val="24"/>
                <w:szCs w:val="24"/>
                <w:lang w:eastAsia="zh-CN"/>
              </w:rPr>
            </w:pPr>
            <w:r>
              <w:rPr>
                <w:b/>
                <w:bCs/>
                <w:spacing w:val="-4"/>
                <w:sz w:val="24"/>
                <w:szCs w:val="24"/>
              </w:rPr>
              <w:t>中场休息（</w:t>
            </w:r>
            <w:r>
              <w:rPr>
                <w:rFonts w:hint="eastAsia" w:ascii="Times New Roman" w:hAnsi="Times New Roman" w:eastAsia="Times New Roman" w:cs="Times New Roman"/>
                <w:b/>
                <w:bCs/>
                <w:spacing w:val="-4"/>
                <w:sz w:val="24"/>
                <w:szCs w:val="24"/>
                <w:lang w:eastAsia="zh-CN"/>
              </w:rPr>
              <w:t>15:45</w:t>
            </w:r>
            <w:r>
              <w:rPr>
                <w:rFonts w:ascii="Times New Roman" w:hAnsi="Times New Roman" w:eastAsia="Times New Roman" w:cs="Times New Roman"/>
                <w:b/>
                <w:bCs/>
                <w:spacing w:val="-4"/>
                <w:sz w:val="24"/>
                <w:szCs w:val="24"/>
              </w:rPr>
              <w:t>-16:</w:t>
            </w:r>
            <w:r>
              <w:rPr>
                <w:rFonts w:hint="eastAsia" w:ascii="Times New Roman" w:hAnsi="Times New Roman" w:eastAsia="Times New Roman" w:cs="Times New Roman"/>
                <w:b/>
                <w:bCs/>
                <w:spacing w:val="-4"/>
                <w:sz w:val="24"/>
                <w:szCs w:val="24"/>
                <w:lang w:eastAsia="zh-CN"/>
              </w:rPr>
              <w:t>00</w:t>
            </w:r>
            <w:r>
              <w:rPr>
                <w:b/>
                <w:bCs/>
                <w:spacing w:val="-4"/>
                <w:sz w:val="24"/>
                <w:szCs w:val="24"/>
              </w:rPr>
              <w:t>）</w:t>
            </w:r>
          </w:p>
        </w:tc>
      </w:tr>
      <w:tr w14:paraId="3FF7B4CE">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1267" w:type="dxa"/>
            <w:vMerge w:val="continue"/>
            <w:vAlign w:val="center"/>
          </w:tcPr>
          <w:p w14:paraId="7C697391"/>
        </w:tc>
        <w:tc>
          <w:tcPr>
            <w:tcW w:w="8816" w:type="dxa"/>
            <w:gridSpan w:val="3"/>
            <w:vAlign w:val="center"/>
          </w:tcPr>
          <w:p w14:paraId="651A6092">
            <w:pPr>
              <w:ind w:left="102"/>
              <w:rPr>
                <w:b/>
                <w:bCs/>
                <w:spacing w:val="9"/>
                <w:sz w:val="20"/>
                <w:szCs w:val="20"/>
              </w:rPr>
            </w:pPr>
            <w:r>
              <w:rPr>
                <w:b/>
                <w:bCs/>
                <w:spacing w:val="9"/>
                <w:sz w:val="20"/>
                <w:szCs w:val="20"/>
              </w:rPr>
              <w:t>主持人：</w:t>
            </w:r>
            <w:r>
              <w:rPr>
                <w:rFonts w:hint="eastAsia"/>
                <w:b/>
                <w:bCs/>
                <w:spacing w:val="9"/>
                <w:sz w:val="20"/>
                <w:szCs w:val="20"/>
              </w:rPr>
              <w:t xml:space="preserve"> 袁静、郦萍</w:t>
            </w:r>
          </w:p>
        </w:tc>
      </w:tr>
      <w:tr w14:paraId="2B7800EF">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1CE00EAA"/>
        </w:tc>
        <w:tc>
          <w:tcPr>
            <w:tcW w:w="1288" w:type="dxa"/>
            <w:vAlign w:val="center"/>
          </w:tcPr>
          <w:p w14:paraId="5A9F62B4">
            <w:pPr>
              <w:pStyle w:val="8"/>
              <w:spacing w:before="58" w:line="195" w:lineRule="auto"/>
              <w:jc w:val="center"/>
            </w:pPr>
            <w:r>
              <w:rPr>
                <w:rFonts w:hint="eastAsia" w:ascii="宋体" w:hAnsi="宋体" w:eastAsia="宋体" w:cs="宋体"/>
                <w:b/>
                <w:bCs/>
                <w:spacing w:val="-1"/>
              </w:rPr>
              <w:t>时间</w:t>
            </w:r>
          </w:p>
        </w:tc>
        <w:tc>
          <w:tcPr>
            <w:tcW w:w="4678" w:type="dxa"/>
            <w:vAlign w:val="center"/>
          </w:tcPr>
          <w:p w14:paraId="2F9A7027">
            <w:pPr>
              <w:jc w:val="center"/>
              <w:rPr>
                <w:color w:val="000000"/>
                <w:sz w:val="20"/>
                <w:szCs w:val="20"/>
              </w:rPr>
            </w:pPr>
            <w:r>
              <w:rPr>
                <w:rFonts w:hint="eastAsia"/>
                <w:b/>
                <w:bCs/>
                <w:spacing w:val="8"/>
                <w:sz w:val="20"/>
                <w:szCs w:val="20"/>
              </w:rPr>
              <w:t>报告题目</w:t>
            </w:r>
          </w:p>
        </w:tc>
        <w:tc>
          <w:tcPr>
            <w:tcW w:w="2850" w:type="dxa"/>
            <w:vAlign w:val="center"/>
          </w:tcPr>
          <w:p w14:paraId="52CD5D10">
            <w:pPr>
              <w:jc w:val="center"/>
              <w:rPr>
                <w:color w:val="000000"/>
                <w:sz w:val="20"/>
                <w:szCs w:val="20"/>
              </w:rPr>
            </w:pPr>
            <w:r>
              <w:rPr>
                <w:rFonts w:hint="eastAsia"/>
                <w:b/>
                <w:bCs/>
                <w:spacing w:val="7"/>
                <w:sz w:val="20"/>
                <w:szCs w:val="20"/>
              </w:rPr>
              <w:t>报告人</w:t>
            </w:r>
          </w:p>
        </w:tc>
      </w:tr>
      <w:tr w14:paraId="6936901D">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35C8ADA9"/>
        </w:tc>
        <w:tc>
          <w:tcPr>
            <w:tcW w:w="1288" w:type="dxa"/>
            <w:vAlign w:val="center"/>
          </w:tcPr>
          <w:p w14:paraId="6EBB0841">
            <w:pPr>
              <w:pStyle w:val="8"/>
              <w:spacing w:before="58" w:line="195" w:lineRule="auto"/>
              <w:jc w:val="center"/>
            </w:pPr>
            <w:r>
              <w:rPr>
                <w:lang w:eastAsia="zh-CN"/>
              </w:rPr>
              <w:t xml:space="preserve">16:00- </w:t>
            </w:r>
            <w:bookmarkStart w:id="23" w:name="OLE_LINK237"/>
            <w:bookmarkStart w:id="24" w:name="OLE_LINK236"/>
            <w:r>
              <w:rPr>
                <w:lang w:eastAsia="zh-CN"/>
              </w:rPr>
              <w:t>16:15</w:t>
            </w:r>
            <w:bookmarkEnd w:id="23"/>
            <w:bookmarkEnd w:id="24"/>
          </w:p>
        </w:tc>
        <w:tc>
          <w:tcPr>
            <w:tcW w:w="4678" w:type="dxa"/>
            <w:vAlign w:val="center"/>
          </w:tcPr>
          <w:p w14:paraId="183899FB">
            <w:pPr>
              <w:jc w:val="center"/>
              <w:rPr>
                <w:color w:val="000000"/>
                <w:sz w:val="20"/>
                <w:szCs w:val="20"/>
              </w:rPr>
            </w:pPr>
            <w:r>
              <w:rPr>
                <w:rFonts w:hint="eastAsia"/>
                <w:sz w:val="20"/>
                <w:szCs w:val="20"/>
              </w:rPr>
              <w:t>肺炎克雷伯菌耐药新机制的研究</w:t>
            </w:r>
          </w:p>
        </w:tc>
        <w:tc>
          <w:tcPr>
            <w:tcW w:w="2850" w:type="dxa"/>
            <w:vAlign w:val="center"/>
          </w:tcPr>
          <w:p w14:paraId="6BAFF6FF">
            <w:pPr>
              <w:jc w:val="center"/>
              <w:rPr>
                <w:sz w:val="20"/>
                <w:szCs w:val="20"/>
              </w:rPr>
            </w:pPr>
            <w:r>
              <w:rPr>
                <w:rFonts w:hint="eastAsia"/>
                <w:sz w:val="20"/>
                <w:szCs w:val="20"/>
              </w:rPr>
              <w:t>袁静  研究员</w:t>
            </w:r>
          </w:p>
          <w:p w14:paraId="4E77E91B">
            <w:pPr>
              <w:jc w:val="center"/>
              <w:rPr>
                <w:color w:val="000000"/>
                <w:sz w:val="20"/>
                <w:szCs w:val="20"/>
              </w:rPr>
            </w:pPr>
            <w:r>
              <w:rPr>
                <w:rFonts w:hint="eastAsia"/>
                <w:sz w:val="20"/>
                <w:szCs w:val="20"/>
              </w:rPr>
              <w:t>首都儿科研究所</w:t>
            </w:r>
          </w:p>
        </w:tc>
      </w:tr>
      <w:tr w14:paraId="5AA94CDB">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6D43AA89"/>
        </w:tc>
        <w:tc>
          <w:tcPr>
            <w:tcW w:w="1288" w:type="dxa"/>
            <w:vAlign w:val="center"/>
          </w:tcPr>
          <w:p w14:paraId="57F2293A">
            <w:pPr>
              <w:pStyle w:val="8"/>
              <w:spacing w:before="58" w:line="195" w:lineRule="auto"/>
              <w:jc w:val="center"/>
            </w:pPr>
            <w:bookmarkStart w:id="25" w:name="OLE_LINK234"/>
            <w:bookmarkStart w:id="26" w:name="OLE_LINK235"/>
            <w:r>
              <w:rPr>
                <w:lang w:eastAsia="zh-CN"/>
              </w:rPr>
              <w:t>16:15- 16:30</w:t>
            </w:r>
            <w:bookmarkEnd w:id="25"/>
            <w:bookmarkEnd w:id="26"/>
          </w:p>
        </w:tc>
        <w:tc>
          <w:tcPr>
            <w:tcW w:w="4678" w:type="dxa"/>
            <w:vAlign w:val="center"/>
          </w:tcPr>
          <w:p w14:paraId="00247FA6">
            <w:pPr>
              <w:jc w:val="center"/>
              <w:rPr>
                <w:color w:val="000000"/>
                <w:sz w:val="20"/>
                <w:szCs w:val="20"/>
              </w:rPr>
            </w:pPr>
            <w:r>
              <w:rPr>
                <w:rFonts w:hint="eastAsia"/>
                <w:color w:val="000000"/>
                <w:sz w:val="20"/>
                <w:szCs w:val="20"/>
              </w:rPr>
              <w:t>微生物—肠内分泌细胞—肠神经系统轴与婴幼儿功能性胃肠疾病</w:t>
            </w:r>
          </w:p>
        </w:tc>
        <w:tc>
          <w:tcPr>
            <w:tcW w:w="2850" w:type="dxa"/>
            <w:vAlign w:val="center"/>
          </w:tcPr>
          <w:p w14:paraId="3CBA9102">
            <w:pPr>
              <w:jc w:val="center"/>
              <w:rPr>
                <w:color w:val="000000"/>
                <w:sz w:val="20"/>
                <w:szCs w:val="20"/>
              </w:rPr>
            </w:pPr>
            <w:r>
              <w:rPr>
                <w:rFonts w:hint="eastAsia"/>
                <w:color w:val="000000"/>
                <w:sz w:val="20"/>
                <w:szCs w:val="20"/>
              </w:rPr>
              <w:t>武庆斌  主任医师</w:t>
            </w:r>
          </w:p>
          <w:p w14:paraId="1341B429">
            <w:pPr>
              <w:jc w:val="center"/>
              <w:rPr>
                <w:color w:val="000000"/>
                <w:sz w:val="20"/>
                <w:szCs w:val="20"/>
              </w:rPr>
            </w:pPr>
            <w:r>
              <w:rPr>
                <w:rFonts w:hint="eastAsia"/>
                <w:color w:val="000000"/>
                <w:sz w:val="20"/>
                <w:szCs w:val="20"/>
              </w:rPr>
              <w:t>苏州大学附属儿童医院</w:t>
            </w:r>
          </w:p>
        </w:tc>
      </w:tr>
      <w:tr w14:paraId="382AFA9E">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4B9E816D"/>
        </w:tc>
        <w:tc>
          <w:tcPr>
            <w:tcW w:w="1288" w:type="dxa"/>
            <w:vAlign w:val="center"/>
          </w:tcPr>
          <w:p w14:paraId="1AD812A9">
            <w:pPr>
              <w:pStyle w:val="8"/>
              <w:spacing w:before="58" w:line="195" w:lineRule="auto"/>
              <w:jc w:val="center"/>
            </w:pPr>
            <w:bookmarkStart w:id="27" w:name="OLE_LINK239"/>
            <w:bookmarkStart w:id="28" w:name="OLE_LINK238"/>
            <w:r>
              <w:rPr>
                <w:lang w:eastAsia="zh-CN"/>
              </w:rPr>
              <w:t xml:space="preserve">16:30- </w:t>
            </w:r>
            <w:r>
              <w:t>16:45</w:t>
            </w:r>
            <w:bookmarkEnd w:id="27"/>
            <w:bookmarkEnd w:id="28"/>
          </w:p>
        </w:tc>
        <w:tc>
          <w:tcPr>
            <w:tcW w:w="4678" w:type="dxa"/>
            <w:vAlign w:val="center"/>
          </w:tcPr>
          <w:p w14:paraId="6E508B9F">
            <w:pPr>
              <w:jc w:val="center"/>
              <w:rPr>
                <w:color w:val="000000"/>
                <w:sz w:val="20"/>
                <w:szCs w:val="20"/>
              </w:rPr>
            </w:pPr>
            <w:r>
              <w:rPr>
                <w:rFonts w:hint="eastAsia"/>
                <w:color w:val="000000"/>
                <w:sz w:val="20"/>
                <w:szCs w:val="20"/>
              </w:rPr>
              <w:t>细菌间的竞争：从机制到潜在应用</w:t>
            </w:r>
          </w:p>
        </w:tc>
        <w:tc>
          <w:tcPr>
            <w:tcW w:w="2850" w:type="dxa"/>
            <w:vAlign w:val="center"/>
          </w:tcPr>
          <w:p w14:paraId="4610928D">
            <w:pPr>
              <w:jc w:val="center"/>
              <w:rPr>
                <w:color w:val="000000"/>
                <w:sz w:val="20"/>
                <w:szCs w:val="20"/>
              </w:rPr>
            </w:pPr>
            <w:r>
              <w:rPr>
                <w:rFonts w:hint="eastAsia"/>
                <w:color w:val="000000"/>
                <w:sz w:val="20"/>
                <w:szCs w:val="20"/>
              </w:rPr>
              <w:t>高翔  教授</w:t>
            </w:r>
          </w:p>
          <w:p w14:paraId="230955BD">
            <w:pPr>
              <w:jc w:val="center"/>
              <w:rPr>
                <w:color w:val="000000"/>
                <w:sz w:val="20"/>
                <w:szCs w:val="20"/>
              </w:rPr>
            </w:pPr>
            <w:r>
              <w:rPr>
                <w:rFonts w:hint="eastAsia"/>
                <w:color w:val="000000"/>
                <w:sz w:val="20"/>
                <w:szCs w:val="20"/>
              </w:rPr>
              <w:t>山东大学</w:t>
            </w:r>
          </w:p>
        </w:tc>
      </w:tr>
      <w:tr w14:paraId="63779828">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63DD59C3"/>
        </w:tc>
        <w:tc>
          <w:tcPr>
            <w:tcW w:w="1288" w:type="dxa"/>
            <w:vAlign w:val="center"/>
          </w:tcPr>
          <w:p w14:paraId="3DC969ED">
            <w:pPr>
              <w:pStyle w:val="8"/>
              <w:spacing w:before="58" w:line="195" w:lineRule="auto"/>
              <w:jc w:val="center"/>
            </w:pPr>
            <w:r>
              <w:t>16:45- 17:00</w:t>
            </w:r>
          </w:p>
        </w:tc>
        <w:tc>
          <w:tcPr>
            <w:tcW w:w="4678" w:type="dxa"/>
            <w:vAlign w:val="center"/>
          </w:tcPr>
          <w:p w14:paraId="72F18C00">
            <w:pPr>
              <w:jc w:val="center"/>
              <w:rPr>
                <w:color w:val="000000"/>
                <w:sz w:val="20"/>
                <w:szCs w:val="20"/>
              </w:rPr>
            </w:pPr>
            <w:r>
              <w:rPr>
                <w:rFonts w:hint="eastAsia"/>
                <w:color w:val="000000"/>
                <w:sz w:val="20"/>
                <w:szCs w:val="20"/>
              </w:rPr>
              <w:t>早期生命“菌群-免疫”对话：从母源性疾病到新生儿自身免疫</w:t>
            </w:r>
          </w:p>
        </w:tc>
        <w:tc>
          <w:tcPr>
            <w:tcW w:w="2850" w:type="dxa"/>
            <w:vAlign w:val="center"/>
          </w:tcPr>
          <w:p w14:paraId="28CA94DC">
            <w:pPr>
              <w:jc w:val="center"/>
              <w:rPr>
                <w:color w:val="000000"/>
                <w:sz w:val="20"/>
                <w:szCs w:val="20"/>
              </w:rPr>
            </w:pPr>
            <w:r>
              <w:rPr>
                <w:rFonts w:hint="eastAsia"/>
                <w:color w:val="000000"/>
                <w:sz w:val="20"/>
                <w:szCs w:val="20"/>
              </w:rPr>
              <w:t>朱雪萍  教授</w:t>
            </w:r>
          </w:p>
          <w:p w14:paraId="3794D336">
            <w:pPr>
              <w:jc w:val="center"/>
              <w:rPr>
                <w:color w:val="000000"/>
                <w:sz w:val="20"/>
                <w:szCs w:val="20"/>
              </w:rPr>
            </w:pPr>
            <w:r>
              <w:rPr>
                <w:rFonts w:hint="eastAsia"/>
                <w:color w:val="000000"/>
                <w:sz w:val="20"/>
                <w:szCs w:val="20"/>
              </w:rPr>
              <w:t>苏州大学附属儿童医院</w:t>
            </w:r>
          </w:p>
        </w:tc>
      </w:tr>
      <w:tr w14:paraId="683D6395">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7E1512B1"/>
        </w:tc>
        <w:tc>
          <w:tcPr>
            <w:tcW w:w="1288" w:type="dxa"/>
            <w:vAlign w:val="center"/>
          </w:tcPr>
          <w:p w14:paraId="097AFA2E">
            <w:pPr>
              <w:pStyle w:val="8"/>
              <w:spacing w:before="58" w:line="195" w:lineRule="auto"/>
              <w:jc w:val="center"/>
            </w:pPr>
            <w:r>
              <w:rPr>
                <w:lang w:eastAsia="zh-CN"/>
              </w:rPr>
              <w:t>17:00- 17:15</w:t>
            </w:r>
          </w:p>
        </w:tc>
        <w:tc>
          <w:tcPr>
            <w:tcW w:w="4678" w:type="dxa"/>
            <w:vAlign w:val="center"/>
          </w:tcPr>
          <w:p w14:paraId="4DDC5D26">
            <w:pPr>
              <w:jc w:val="center"/>
              <w:rPr>
                <w:color w:val="000000"/>
                <w:sz w:val="20"/>
                <w:szCs w:val="20"/>
              </w:rPr>
            </w:pPr>
            <w:r>
              <w:rPr>
                <w:rFonts w:hint="eastAsia"/>
                <w:color w:val="000000"/>
                <w:sz w:val="20"/>
                <w:szCs w:val="20"/>
              </w:rPr>
              <w:t>母乳聚糖与新生儿肠道稳态</w:t>
            </w:r>
          </w:p>
        </w:tc>
        <w:tc>
          <w:tcPr>
            <w:tcW w:w="2850" w:type="dxa"/>
            <w:vAlign w:val="center"/>
          </w:tcPr>
          <w:p w14:paraId="784F50CF">
            <w:pPr>
              <w:jc w:val="center"/>
              <w:rPr>
                <w:color w:val="000000"/>
                <w:sz w:val="20"/>
                <w:szCs w:val="20"/>
              </w:rPr>
            </w:pPr>
            <w:r>
              <w:rPr>
                <w:rFonts w:hint="eastAsia"/>
                <w:color w:val="000000"/>
                <w:sz w:val="20"/>
                <w:szCs w:val="20"/>
              </w:rPr>
              <w:t>李明  教授</w:t>
            </w:r>
          </w:p>
          <w:p w14:paraId="19EE5B9D">
            <w:pPr>
              <w:jc w:val="center"/>
              <w:rPr>
                <w:color w:val="000000"/>
                <w:sz w:val="20"/>
                <w:szCs w:val="20"/>
              </w:rPr>
            </w:pPr>
            <w:bookmarkStart w:id="29" w:name="OLE_LINK287"/>
            <w:bookmarkStart w:id="30" w:name="OLE_LINK288"/>
            <w:r>
              <w:rPr>
                <w:rFonts w:hint="eastAsia"/>
                <w:color w:val="000000"/>
                <w:sz w:val="20"/>
                <w:szCs w:val="20"/>
              </w:rPr>
              <w:t>大连医科大学</w:t>
            </w:r>
            <w:bookmarkEnd w:id="29"/>
            <w:bookmarkEnd w:id="30"/>
          </w:p>
        </w:tc>
      </w:tr>
      <w:tr w14:paraId="05222ACD">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16224B42"/>
        </w:tc>
        <w:tc>
          <w:tcPr>
            <w:tcW w:w="1288" w:type="dxa"/>
            <w:vAlign w:val="center"/>
          </w:tcPr>
          <w:p w14:paraId="3CADEDAE">
            <w:pPr>
              <w:pStyle w:val="8"/>
              <w:spacing w:before="58" w:line="195" w:lineRule="auto"/>
              <w:jc w:val="center"/>
            </w:pPr>
            <w:bookmarkStart w:id="31" w:name="OLE_LINK286"/>
            <w:r>
              <w:rPr>
                <w:lang w:eastAsia="zh-CN"/>
              </w:rPr>
              <w:t>17:15- 17:30</w:t>
            </w:r>
            <w:bookmarkEnd w:id="31"/>
          </w:p>
        </w:tc>
        <w:tc>
          <w:tcPr>
            <w:tcW w:w="4678" w:type="dxa"/>
            <w:vAlign w:val="center"/>
          </w:tcPr>
          <w:p w14:paraId="778409B8">
            <w:pPr>
              <w:jc w:val="center"/>
              <w:rPr>
                <w:color w:val="000000"/>
                <w:sz w:val="20"/>
                <w:szCs w:val="20"/>
              </w:rPr>
            </w:pPr>
            <w:r>
              <w:rPr>
                <w:rFonts w:hint="eastAsia"/>
                <w:color w:val="000000"/>
                <w:sz w:val="20"/>
                <w:szCs w:val="20"/>
              </w:rPr>
              <w:t>类器官技术在微生态制剂功能评价中的应用</w:t>
            </w:r>
          </w:p>
        </w:tc>
        <w:tc>
          <w:tcPr>
            <w:tcW w:w="2850" w:type="dxa"/>
            <w:vAlign w:val="center"/>
          </w:tcPr>
          <w:p w14:paraId="4DB6E344">
            <w:pPr>
              <w:jc w:val="center"/>
              <w:rPr>
                <w:color w:val="000000"/>
                <w:sz w:val="20"/>
                <w:szCs w:val="20"/>
              </w:rPr>
            </w:pPr>
            <w:r>
              <w:rPr>
                <w:rFonts w:hint="eastAsia"/>
                <w:color w:val="000000"/>
                <w:sz w:val="20"/>
                <w:szCs w:val="20"/>
              </w:rPr>
              <w:t>沈曦  副教授</w:t>
            </w:r>
          </w:p>
          <w:p w14:paraId="1F75CC0F">
            <w:pPr>
              <w:jc w:val="center"/>
              <w:rPr>
                <w:color w:val="000000"/>
                <w:sz w:val="20"/>
                <w:szCs w:val="20"/>
              </w:rPr>
            </w:pPr>
            <w:r>
              <w:rPr>
                <w:rFonts w:hint="eastAsia"/>
                <w:color w:val="000000"/>
                <w:sz w:val="20"/>
                <w:szCs w:val="20"/>
              </w:rPr>
              <w:t>四川大学</w:t>
            </w:r>
          </w:p>
        </w:tc>
      </w:tr>
      <w:tr w14:paraId="27890B9D">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67" w:type="dxa"/>
            <w:vMerge w:val="continue"/>
            <w:vAlign w:val="center"/>
          </w:tcPr>
          <w:p w14:paraId="0AD0BBAA"/>
        </w:tc>
        <w:tc>
          <w:tcPr>
            <w:tcW w:w="1288" w:type="dxa"/>
            <w:vAlign w:val="center"/>
          </w:tcPr>
          <w:p w14:paraId="04BC1D49">
            <w:pPr>
              <w:pStyle w:val="8"/>
              <w:spacing w:before="58" w:line="195" w:lineRule="auto"/>
              <w:jc w:val="center"/>
            </w:pPr>
            <w:r>
              <w:rPr>
                <w:lang w:eastAsia="zh-CN"/>
              </w:rPr>
              <w:t>17:30- 17:45</w:t>
            </w:r>
          </w:p>
        </w:tc>
        <w:tc>
          <w:tcPr>
            <w:tcW w:w="4678" w:type="dxa"/>
            <w:vAlign w:val="center"/>
          </w:tcPr>
          <w:p w14:paraId="3FBC39A9">
            <w:pPr>
              <w:jc w:val="center"/>
              <w:rPr>
                <w:color w:val="000000"/>
                <w:sz w:val="20"/>
                <w:szCs w:val="20"/>
              </w:rPr>
            </w:pPr>
            <w:r>
              <w:rPr>
                <w:rFonts w:hint="eastAsia"/>
                <w:color w:val="000000"/>
                <w:sz w:val="20"/>
                <w:szCs w:val="20"/>
              </w:rPr>
              <w:t>基于蜜蜂模型探究肠道菌群介导必需脂肪酸代谢调控宿主认知功能的机制</w:t>
            </w:r>
          </w:p>
        </w:tc>
        <w:tc>
          <w:tcPr>
            <w:tcW w:w="2850" w:type="dxa"/>
            <w:vAlign w:val="center"/>
          </w:tcPr>
          <w:p w14:paraId="714581BA">
            <w:pPr>
              <w:jc w:val="center"/>
              <w:rPr>
                <w:color w:val="000000"/>
                <w:sz w:val="20"/>
                <w:szCs w:val="20"/>
              </w:rPr>
            </w:pPr>
            <w:r>
              <w:rPr>
                <w:rFonts w:hint="eastAsia"/>
                <w:color w:val="000000"/>
                <w:sz w:val="20"/>
                <w:szCs w:val="20"/>
              </w:rPr>
              <w:t>王小斐  副教授</w:t>
            </w:r>
          </w:p>
          <w:p w14:paraId="32FCCE74">
            <w:pPr>
              <w:jc w:val="center"/>
              <w:rPr>
                <w:color w:val="000000"/>
                <w:sz w:val="20"/>
                <w:szCs w:val="20"/>
              </w:rPr>
            </w:pPr>
            <w:r>
              <w:rPr>
                <w:rFonts w:hint="eastAsia"/>
                <w:color w:val="000000"/>
                <w:sz w:val="20"/>
                <w:szCs w:val="20"/>
              </w:rPr>
              <w:t>中国农业大学</w:t>
            </w:r>
          </w:p>
        </w:tc>
      </w:tr>
    </w:tbl>
    <w:p w14:paraId="7E86A752">
      <w:pPr>
        <w:spacing w:line="33" w:lineRule="auto"/>
        <w:rPr>
          <w:sz w:val="2"/>
        </w:rPr>
      </w:pPr>
    </w:p>
    <w:p w14:paraId="7619CA13">
      <w:pPr>
        <w:sectPr>
          <w:headerReference r:id="rId4" w:type="default"/>
          <w:pgSz w:w="11906" w:h="16839"/>
          <w:pgMar w:top="400" w:right="911" w:bottom="0" w:left="910" w:header="0" w:footer="0" w:gutter="0"/>
          <w:cols w:space="720" w:num="1"/>
        </w:sectPr>
      </w:pPr>
    </w:p>
    <w:p w14:paraId="15DFA4E3">
      <w:pPr>
        <w:pStyle w:val="2"/>
        <w:spacing w:before="98" w:line="219" w:lineRule="auto"/>
        <w:jc w:val="center"/>
        <w:outlineLvl w:val="0"/>
        <w:rPr>
          <w:rFonts w:ascii="Times New Roman" w:hAnsi="Times New Roman" w:cs="Times New Roman" w:eastAsiaTheme="minorEastAsia"/>
          <w:b/>
          <w:bCs/>
          <w:spacing w:val="-2"/>
          <w:lang w:eastAsia="zh-CN"/>
        </w:rPr>
      </w:pPr>
    </w:p>
    <w:p w14:paraId="45C05D3E">
      <w:pPr>
        <w:pStyle w:val="2"/>
        <w:spacing w:before="98" w:line="219" w:lineRule="auto"/>
        <w:jc w:val="center"/>
        <w:outlineLvl w:val="0"/>
        <w:rPr>
          <w:lang w:eastAsia="zh-CN"/>
        </w:rPr>
      </w:pPr>
      <w:r>
        <w:rPr>
          <w:rFonts w:ascii="Times New Roman" w:hAnsi="Times New Roman" w:eastAsia="Times New Roman" w:cs="Times New Roman"/>
          <w:b/>
          <w:bCs/>
          <w:spacing w:val="-2"/>
          <w:lang w:eastAsia="zh-CN"/>
        </w:rPr>
        <w:t>2026</w:t>
      </w:r>
      <w:r>
        <w:rPr>
          <w:b/>
          <w:bCs/>
          <w:spacing w:val="-2"/>
          <w:lang w:eastAsia="zh-CN"/>
        </w:rPr>
        <w:t>年</w:t>
      </w:r>
      <w:r>
        <w:rPr>
          <w:rFonts w:ascii="Times New Roman" w:hAnsi="Times New Roman" w:eastAsia="Times New Roman" w:cs="Times New Roman"/>
          <w:b/>
          <w:bCs/>
          <w:spacing w:val="-2"/>
          <w:lang w:eastAsia="zh-CN"/>
        </w:rPr>
        <w:t>7</w:t>
      </w:r>
      <w:r>
        <w:rPr>
          <w:b/>
          <w:bCs/>
          <w:spacing w:val="-2"/>
          <w:lang w:eastAsia="zh-CN"/>
        </w:rPr>
        <w:t>月</w:t>
      </w:r>
      <w:r>
        <w:rPr>
          <w:rFonts w:ascii="Times New Roman" w:hAnsi="Times New Roman" w:eastAsia="Times New Roman" w:cs="Times New Roman"/>
          <w:b/>
          <w:bCs/>
          <w:spacing w:val="-2"/>
          <w:lang w:eastAsia="zh-CN"/>
        </w:rPr>
        <w:t>6</w:t>
      </w:r>
      <w:r>
        <w:rPr>
          <w:b/>
          <w:bCs/>
          <w:spacing w:val="-2"/>
          <w:lang w:eastAsia="zh-CN"/>
        </w:rPr>
        <w:t>日</w:t>
      </w:r>
      <w:r>
        <w:rPr>
          <w:spacing w:val="36"/>
          <w:lang w:eastAsia="zh-CN"/>
        </w:rPr>
        <w:t xml:space="preserve"> </w:t>
      </w:r>
      <w:r>
        <w:rPr>
          <w:b/>
          <w:bCs/>
          <w:spacing w:val="-2"/>
          <w:lang w:eastAsia="zh-CN"/>
        </w:rPr>
        <w:t>下午</w:t>
      </w:r>
    </w:p>
    <w:p w14:paraId="7FC5DCCD">
      <w:pPr>
        <w:pStyle w:val="2"/>
        <w:spacing w:before="140" w:line="212" w:lineRule="auto"/>
        <w:jc w:val="center"/>
        <w:outlineLvl w:val="0"/>
        <w:rPr>
          <w:b/>
          <w:bCs/>
          <w:spacing w:val="-1"/>
          <w:lang w:eastAsia="zh-CN"/>
        </w:rPr>
      </w:pPr>
      <w:r>
        <w:rPr>
          <w:b/>
          <w:bCs/>
          <w:spacing w:val="-1"/>
          <w:lang w:eastAsia="zh-CN"/>
        </w:rPr>
        <w:t>分会场二</w:t>
      </w:r>
      <w:r>
        <w:rPr>
          <w:rFonts w:hint="eastAsia"/>
          <w:b/>
          <w:bCs/>
          <w:spacing w:val="-1"/>
          <w:lang w:eastAsia="zh-CN"/>
        </w:rPr>
        <w:t>及分会场三</w:t>
      </w:r>
    </w:p>
    <w:p w14:paraId="64B49709">
      <w:pPr>
        <w:pStyle w:val="2"/>
        <w:spacing w:before="140" w:line="212" w:lineRule="auto"/>
        <w:jc w:val="center"/>
        <w:outlineLvl w:val="0"/>
        <w:rPr>
          <w:sz w:val="24"/>
          <w:szCs w:val="24"/>
          <w:lang w:eastAsia="zh-CN"/>
        </w:rPr>
      </w:pPr>
      <w:r>
        <w:rPr>
          <w:b/>
          <w:bCs/>
          <w:spacing w:val="4"/>
          <w:sz w:val="24"/>
          <w:szCs w:val="24"/>
          <w:lang w:eastAsia="zh-CN"/>
        </w:rPr>
        <w:t>三楼国际</w:t>
      </w:r>
      <w:r>
        <w:rPr>
          <w:rFonts w:ascii="Times New Roman" w:hAnsi="Times New Roman" w:eastAsia="Times New Roman" w:cs="Times New Roman"/>
          <w:b/>
          <w:bCs/>
          <w:spacing w:val="4"/>
          <w:sz w:val="24"/>
          <w:szCs w:val="24"/>
          <w:lang w:eastAsia="zh-CN"/>
        </w:rPr>
        <w:t>B</w:t>
      </w:r>
      <w:r>
        <w:rPr>
          <w:b/>
          <w:bCs/>
          <w:spacing w:val="4"/>
          <w:sz w:val="24"/>
          <w:szCs w:val="24"/>
          <w:lang w:eastAsia="zh-CN"/>
        </w:rPr>
        <w:t>厅（</w:t>
      </w:r>
      <w:r>
        <w:rPr>
          <w:rFonts w:ascii="Times New Roman" w:hAnsi="Times New Roman" w:eastAsia="Times New Roman" w:cs="Times New Roman"/>
          <w:b/>
          <w:bCs/>
          <w:spacing w:val="4"/>
          <w:sz w:val="24"/>
          <w:szCs w:val="24"/>
          <w:lang w:eastAsia="zh-CN"/>
        </w:rPr>
        <w:t>14:</w:t>
      </w:r>
      <w:r>
        <w:rPr>
          <w:rFonts w:hint="eastAsia" w:ascii="Times New Roman" w:hAnsi="Times New Roman" w:eastAsia="Times New Roman" w:cs="Times New Roman"/>
          <w:b/>
          <w:bCs/>
          <w:spacing w:val="4"/>
          <w:sz w:val="24"/>
          <w:szCs w:val="24"/>
          <w:lang w:eastAsia="zh-CN"/>
        </w:rPr>
        <w:t>0</w:t>
      </w:r>
      <w:r>
        <w:rPr>
          <w:rFonts w:ascii="Times New Roman" w:hAnsi="Times New Roman" w:eastAsia="Times New Roman" w:cs="Times New Roman"/>
          <w:b/>
          <w:bCs/>
          <w:spacing w:val="4"/>
          <w:sz w:val="24"/>
          <w:szCs w:val="24"/>
          <w:lang w:eastAsia="zh-CN"/>
        </w:rPr>
        <w:t>0-1</w:t>
      </w:r>
      <w:r>
        <w:rPr>
          <w:rFonts w:hint="eastAsia" w:ascii="Times New Roman" w:hAnsi="Times New Roman" w:eastAsia="Times New Roman" w:cs="Times New Roman"/>
          <w:b/>
          <w:bCs/>
          <w:spacing w:val="4"/>
          <w:sz w:val="24"/>
          <w:szCs w:val="24"/>
          <w:lang w:eastAsia="zh-CN"/>
        </w:rPr>
        <w:t>7</w:t>
      </w:r>
      <w:r>
        <w:rPr>
          <w:rFonts w:ascii="Times New Roman" w:hAnsi="Times New Roman" w:eastAsia="Times New Roman" w:cs="Times New Roman"/>
          <w:b/>
          <w:bCs/>
          <w:spacing w:val="4"/>
          <w:sz w:val="24"/>
          <w:szCs w:val="24"/>
          <w:lang w:eastAsia="zh-CN"/>
        </w:rPr>
        <w:t>:</w:t>
      </w:r>
      <w:r>
        <w:rPr>
          <w:rFonts w:hint="eastAsia" w:ascii="Times New Roman" w:hAnsi="Times New Roman" w:eastAsia="Times New Roman" w:cs="Times New Roman"/>
          <w:b/>
          <w:bCs/>
          <w:spacing w:val="4"/>
          <w:sz w:val="24"/>
          <w:szCs w:val="24"/>
          <w:lang w:eastAsia="zh-CN"/>
        </w:rPr>
        <w:t>45</w:t>
      </w:r>
      <w:r>
        <w:rPr>
          <w:b/>
          <w:bCs/>
          <w:spacing w:val="4"/>
          <w:sz w:val="24"/>
          <w:szCs w:val="24"/>
          <w:lang w:eastAsia="zh-CN"/>
        </w:rPr>
        <w:t>）</w:t>
      </w:r>
    </w:p>
    <w:tbl>
      <w:tblPr>
        <w:tblStyle w:val="7"/>
        <w:tblW w:w="10014" w:type="dxa"/>
        <w:tblInd w:w="0" w:type="dxa"/>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5"/>
        <w:gridCol w:w="1360"/>
        <w:gridCol w:w="4678"/>
        <w:gridCol w:w="2781"/>
      </w:tblGrid>
      <w:tr w14:paraId="34A53E36">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5" w:hRule="atLeast"/>
        </w:trPr>
        <w:tc>
          <w:tcPr>
            <w:tcW w:w="1195" w:type="dxa"/>
            <w:vMerge w:val="restart"/>
            <w:vAlign w:val="center"/>
          </w:tcPr>
          <w:p w14:paraId="0505C29F">
            <w:pPr>
              <w:spacing w:before="65" w:line="227" w:lineRule="auto"/>
              <w:rPr>
                <w:sz w:val="20"/>
                <w:szCs w:val="20"/>
              </w:rPr>
            </w:pPr>
            <w:r>
              <w:rPr>
                <w:b/>
                <w:bCs/>
                <w:spacing w:val="14"/>
                <w:sz w:val="20"/>
                <w:szCs w:val="20"/>
              </w:rPr>
              <w:t>分会场</w:t>
            </w:r>
            <w:r>
              <w:rPr>
                <w:rFonts w:hint="eastAsia"/>
                <w:b/>
                <w:bCs/>
                <w:spacing w:val="14"/>
                <w:sz w:val="20"/>
                <w:szCs w:val="20"/>
              </w:rPr>
              <w:t>二</w:t>
            </w:r>
          </w:p>
          <w:p w14:paraId="490804D5">
            <w:pPr>
              <w:spacing w:line="250" w:lineRule="auto"/>
            </w:pPr>
          </w:p>
          <w:p w14:paraId="53AE4CA0">
            <w:pPr>
              <w:spacing w:before="65" w:line="341" w:lineRule="auto"/>
              <w:ind w:right="54"/>
              <w:rPr>
                <w:sz w:val="20"/>
                <w:szCs w:val="20"/>
              </w:rPr>
            </w:pPr>
            <w:r>
              <w:rPr>
                <w:b/>
                <w:bCs/>
                <w:spacing w:val="16"/>
                <w:sz w:val="20"/>
                <w:szCs w:val="20"/>
              </w:rPr>
              <w:t>国内外法规管理现状与趋势</w:t>
            </w:r>
          </w:p>
        </w:tc>
        <w:tc>
          <w:tcPr>
            <w:tcW w:w="8819" w:type="dxa"/>
            <w:gridSpan w:val="3"/>
            <w:vAlign w:val="center"/>
          </w:tcPr>
          <w:p w14:paraId="03E2F387">
            <w:pPr>
              <w:ind w:left="102"/>
              <w:rPr>
                <w:b/>
                <w:bCs/>
                <w:spacing w:val="4"/>
                <w:sz w:val="20"/>
                <w:szCs w:val="20"/>
              </w:rPr>
            </w:pPr>
            <w:r>
              <w:rPr>
                <w:b/>
                <w:bCs/>
                <w:spacing w:val="4"/>
                <w:sz w:val="20"/>
                <w:szCs w:val="20"/>
              </w:rPr>
              <w:t>主持人：</w:t>
            </w:r>
            <w:r>
              <w:rPr>
                <w:rFonts w:hint="eastAsia"/>
                <w:b/>
                <w:bCs/>
                <w:spacing w:val="4"/>
                <w:sz w:val="20"/>
                <w:szCs w:val="20"/>
              </w:rPr>
              <w:t>李斌、智发朝</w:t>
            </w:r>
          </w:p>
        </w:tc>
      </w:tr>
      <w:tr w14:paraId="61587E47">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3" w:hRule="atLeast"/>
        </w:trPr>
        <w:tc>
          <w:tcPr>
            <w:tcW w:w="1195" w:type="dxa"/>
            <w:vMerge w:val="continue"/>
          </w:tcPr>
          <w:p w14:paraId="425071FD"/>
        </w:tc>
        <w:tc>
          <w:tcPr>
            <w:tcW w:w="1360" w:type="dxa"/>
            <w:vAlign w:val="center"/>
          </w:tcPr>
          <w:p w14:paraId="2331BE9E">
            <w:pPr>
              <w:spacing w:line="230" w:lineRule="auto"/>
              <w:jc w:val="center"/>
              <w:rPr>
                <w:sz w:val="20"/>
                <w:szCs w:val="20"/>
              </w:rPr>
            </w:pPr>
            <w:r>
              <w:rPr>
                <w:b/>
                <w:bCs/>
                <w:spacing w:val="-1"/>
                <w:sz w:val="20"/>
                <w:szCs w:val="20"/>
              </w:rPr>
              <w:t>时间</w:t>
            </w:r>
          </w:p>
        </w:tc>
        <w:tc>
          <w:tcPr>
            <w:tcW w:w="4678" w:type="dxa"/>
            <w:vAlign w:val="center"/>
          </w:tcPr>
          <w:p w14:paraId="466A86B8">
            <w:pPr>
              <w:spacing w:line="226" w:lineRule="auto"/>
              <w:jc w:val="center"/>
              <w:rPr>
                <w:sz w:val="20"/>
                <w:szCs w:val="20"/>
              </w:rPr>
            </w:pPr>
            <w:r>
              <w:rPr>
                <w:b/>
                <w:bCs/>
                <w:spacing w:val="8"/>
                <w:sz w:val="20"/>
                <w:szCs w:val="20"/>
              </w:rPr>
              <w:t>报告题目</w:t>
            </w:r>
          </w:p>
        </w:tc>
        <w:tc>
          <w:tcPr>
            <w:tcW w:w="2781" w:type="dxa"/>
            <w:vAlign w:val="center"/>
          </w:tcPr>
          <w:p w14:paraId="7FBF1A14">
            <w:pPr>
              <w:spacing w:line="226" w:lineRule="auto"/>
              <w:jc w:val="center"/>
              <w:rPr>
                <w:sz w:val="20"/>
                <w:szCs w:val="20"/>
              </w:rPr>
            </w:pPr>
            <w:r>
              <w:rPr>
                <w:b/>
                <w:bCs/>
                <w:spacing w:val="7"/>
                <w:sz w:val="20"/>
                <w:szCs w:val="20"/>
              </w:rPr>
              <w:t>报告人</w:t>
            </w:r>
          </w:p>
        </w:tc>
      </w:tr>
      <w:tr w14:paraId="70B180D6">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95" w:type="dxa"/>
            <w:vMerge w:val="continue"/>
          </w:tcPr>
          <w:p w14:paraId="1AF1644E"/>
        </w:tc>
        <w:tc>
          <w:tcPr>
            <w:tcW w:w="1360" w:type="dxa"/>
            <w:vAlign w:val="center"/>
          </w:tcPr>
          <w:p w14:paraId="39A1B723">
            <w:pPr>
              <w:pStyle w:val="8"/>
              <w:spacing w:before="58" w:line="195" w:lineRule="auto"/>
              <w:jc w:val="center"/>
              <w:rPr>
                <w:lang w:eastAsia="zh-CN"/>
              </w:rPr>
            </w:pPr>
            <w:r>
              <w:rPr>
                <w:rFonts w:hint="eastAsia"/>
                <w:lang w:eastAsia="zh-CN"/>
              </w:rPr>
              <w:t>14</w:t>
            </w:r>
            <w:r>
              <w:rPr>
                <w:lang w:eastAsia="zh-CN"/>
              </w:rPr>
              <w:t>:</w:t>
            </w:r>
            <w:r>
              <w:rPr>
                <w:rFonts w:hint="eastAsia"/>
                <w:lang w:eastAsia="zh-CN"/>
              </w:rPr>
              <w:t>00</w:t>
            </w:r>
            <w:r>
              <w:rPr>
                <w:lang w:eastAsia="zh-CN"/>
              </w:rPr>
              <w:t xml:space="preserve">- </w:t>
            </w:r>
            <w:r>
              <w:rPr>
                <w:rFonts w:hint="eastAsia"/>
                <w:lang w:eastAsia="zh-CN"/>
              </w:rPr>
              <w:t>14</w:t>
            </w:r>
            <w:r>
              <w:rPr>
                <w:lang w:eastAsia="zh-CN"/>
              </w:rPr>
              <w:t>:</w:t>
            </w:r>
            <w:r>
              <w:rPr>
                <w:rFonts w:hint="eastAsia"/>
                <w:lang w:eastAsia="zh-CN"/>
              </w:rPr>
              <w:t>15</w:t>
            </w:r>
          </w:p>
        </w:tc>
        <w:tc>
          <w:tcPr>
            <w:tcW w:w="4678" w:type="dxa"/>
            <w:vAlign w:val="center"/>
          </w:tcPr>
          <w:p w14:paraId="0BFB9967">
            <w:pPr>
              <w:jc w:val="center"/>
              <w:rPr>
                <w:rFonts w:ascii="Times New Roman" w:hAnsi="Times New Roman" w:eastAsia="Times New Roman" w:cs="Times New Roman"/>
                <w:snapToGrid w:val="0"/>
                <w:color w:val="000000"/>
                <w:sz w:val="20"/>
                <w:szCs w:val="20"/>
              </w:rPr>
            </w:pPr>
            <w:r>
              <w:rPr>
                <w:rFonts w:hint="eastAsia"/>
                <w:snapToGrid w:val="0"/>
                <w:color w:val="000000"/>
                <w:sz w:val="20"/>
                <w:szCs w:val="20"/>
              </w:rPr>
              <w:t>我国食品用微生物的管理</w:t>
            </w:r>
            <w:r>
              <w:rPr>
                <w:rFonts w:ascii="Times New Roman" w:hAnsi="Times New Roman" w:eastAsia="Times New Roman" w:cs="Times New Roman"/>
                <w:snapToGrid w:val="0"/>
                <w:color w:val="000000"/>
                <w:sz w:val="20"/>
                <w:szCs w:val="20"/>
              </w:rPr>
              <w:t>——</w:t>
            </w:r>
            <w:r>
              <w:rPr>
                <w:rFonts w:hint="eastAsia"/>
                <w:snapToGrid w:val="0"/>
                <w:color w:val="000000"/>
                <w:sz w:val="20"/>
                <w:szCs w:val="20"/>
              </w:rPr>
              <w:t>法规及市场准入要求</w:t>
            </w:r>
          </w:p>
        </w:tc>
        <w:tc>
          <w:tcPr>
            <w:tcW w:w="2781" w:type="dxa"/>
            <w:vAlign w:val="center"/>
          </w:tcPr>
          <w:p w14:paraId="4B14B9EC">
            <w:pPr>
              <w:tabs>
                <w:tab w:val="left" w:pos="113"/>
              </w:tabs>
              <w:jc w:val="center"/>
              <w:rPr>
                <w:snapToGrid w:val="0"/>
                <w:color w:val="000000"/>
                <w:sz w:val="20"/>
                <w:szCs w:val="20"/>
              </w:rPr>
            </w:pPr>
            <w:r>
              <w:rPr>
                <w:rFonts w:hint="eastAsia"/>
                <w:snapToGrid w:val="0"/>
                <w:color w:val="000000"/>
                <w:sz w:val="20"/>
                <w:szCs w:val="20"/>
              </w:rPr>
              <w:t>李凤琴  研究员</w:t>
            </w:r>
          </w:p>
          <w:p w14:paraId="4E38B62B">
            <w:pPr>
              <w:tabs>
                <w:tab w:val="left" w:pos="113"/>
              </w:tabs>
              <w:jc w:val="center"/>
              <w:rPr>
                <w:rFonts w:ascii="Times New Roman" w:hAnsi="Times New Roman" w:eastAsia="Times New Roman" w:cs="Times New Roman"/>
                <w:snapToGrid w:val="0"/>
                <w:color w:val="000000"/>
                <w:sz w:val="20"/>
                <w:szCs w:val="20"/>
              </w:rPr>
            </w:pPr>
            <w:bookmarkStart w:id="32" w:name="OLE_LINK281"/>
            <w:bookmarkStart w:id="33" w:name="OLE_LINK280"/>
            <w:r>
              <w:rPr>
                <w:rFonts w:hint="eastAsia"/>
                <w:snapToGrid w:val="0"/>
                <w:color w:val="000000"/>
                <w:sz w:val="20"/>
                <w:szCs w:val="20"/>
              </w:rPr>
              <w:t>国家食品安全风险评估中心</w:t>
            </w:r>
            <w:bookmarkEnd w:id="32"/>
            <w:bookmarkEnd w:id="33"/>
          </w:p>
        </w:tc>
      </w:tr>
      <w:tr w14:paraId="627B6A76">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95" w:type="dxa"/>
            <w:vMerge w:val="continue"/>
          </w:tcPr>
          <w:p w14:paraId="64A87D30"/>
        </w:tc>
        <w:tc>
          <w:tcPr>
            <w:tcW w:w="1360" w:type="dxa"/>
            <w:vAlign w:val="center"/>
          </w:tcPr>
          <w:p w14:paraId="2ED7868F">
            <w:pPr>
              <w:pStyle w:val="8"/>
              <w:spacing w:before="58" w:line="195" w:lineRule="auto"/>
              <w:jc w:val="center"/>
              <w:rPr>
                <w:lang w:eastAsia="zh-CN"/>
              </w:rPr>
            </w:pPr>
            <w:r>
              <w:rPr>
                <w:rFonts w:hint="eastAsia"/>
                <w:lang w:eastAsia="zh-CN"/>
              </w:rPr>
              <w:t>14</w:t>
            </w:r>
            <w:r>
              <w:rPr>
                <w:lang w:eastAsia="zh-CN"/>
              </w:rPr>
              <w:t>:</w:t>
            </w:r>
            <w:r>
              <w:rPr>
                <w:rFonts w:hint="eastAsia"/>
                <w:lang w:eastAsia="zh-CN"/>
              </w:rPr>
              <w:t>15</w:t>
            </w:r>
            <w:r>
              <w:rPr>
                <w:lang w:eastAsia="zh-CN"/>
              </w:rPr>
              <w:t xml:space="preserve">- </w:t>
            </w:r>
            <w:r>
              <w:rPr>
                <w:rFonts w:hint="eastAsia"/>
                <w:lang w:eastAsia="zh-CN"/>
              </w:rPr>
              <w:t>14</w:t>
            </w:r>
            <w:r>
              <w:rPr>
                <w:lang w:eastAsia="zh-CN"/>
              </w:rPr>
              <w:t>:</w:t>
            </w:r>
            <w:r>
              <w:rPr>
                <w:rFonts w:hint="eastAsia"/>
                <w:lang w:eastAsia="zh-CN"/>
              </w:rPr>
              <w:t>30</w:t>
            </w:r>
          </w:p>
        </w:tc>
        <w:tc>
          <w:tcPr>
            <w:tcW w:w="4678" w:type="dxa"/>
            <w:vAlign w:val="center"/>
          </w:tcPr>
          <w:p w14:paraId="1D51F9E9">
            <w:pPr>
              <w:jc w:val="center"/>
              <w:rPr>
                <w:rFonts w:ascii="Times New Roman" w:hAnsi="Times New Roman" w:eastAsia="Times New Roman" w:cs="Times New Roman"/>
                <w:snapToGrid w:val="0"/>
                <w:color w:val="000000"/>
                <w:sz w:val="20"/>
                <w:szCs w:val="20"/>
              </w:rPr>
            </w:pPr>
            <w:r>
              <w:rPr>
                <w:rFonts w:hint="eastAsia"/>
                <w:snapToGrid w:val="0"/>
                <w:color w:val="000000"/>
                <w:sz w:val="20"/>
                <w:szCs w:val="20"/>
              </w:rPr>
              <w:t>活体生物行业进展报告</w:t>
            </w:r>
          </w:p>
        </w:tc>
        <w:tc>
          <w:tcPr>
            <w:tcW w:w="2781" w:type="dxa"/>
            <w:vAlign w:val="center"/>
          </w:tcPr>
          <w:p w14:paraId="3C4DA098">
            <w:pPr>
              <w:jc w:val="center"/>
              <w:rPr>
                <w:snapToGrid w:val="0"/>
                <w:color w:val="000000"/>
                <w:sz w:val="20"/>
                <w:szCs w:val="20"/>
              </w:rPr>
            </w:pPr>
            <w:r>
              <w:rPr>
                <w:rFonts w:hint="eastAsia"/>
                <w:snapToGrid w:val="0"/>
                <w:color w:val="000000"/>
                <w:sz w:val="20"/>
                <w:szCs w:val="20"/>
              </w:rPr>
              <w:t>智发朝  教授</w:t>
            </w:r>
          </w:p>
          <w:p w14:paraId="6CED30F0">
            <w:pPr>
              <w:tabs>
                <w:tab w:val="left" w:pos="113"/>
              </w:tabs>
              <w:jc w:val="center"/>
              <w:rPr>
                <w:rFonts w:ascii="Times New Roman" w:hAnsi="Times New Roman" w:cs="Times New Roman" w:eastAsiaTheme="minorEastAsia"/>
                <w:snapToGrid w:val="0"/>
                <w:color w:val="000000"/>
                <w:sz w:val="20"/>
                <w:szCs w:val="20"/>
              </w:rPr>
            </w:pPr>
            <w:r>
              <w:rPr>
                <w:rFonts w:hint="eastAsia"/>
                <w:snapToGrid w:val="0"/>
                <w:color w:val="000000"/>
                <w:sz w:val="20"/>
                <w:szCs w:val="20"/>
              </w:rPr>
              <w:t>南方医科大学南方医院</w:t>
            </w:r>
          </w:p>
        </w:tc>
      </w:tr>
      <w:tr w14:paraId="6BE0D3BF">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95" w:type="dxa"/>
            <w:vMerge w:val="continue"/>
          </w:tcPr>
          <w:p w14:paraId="33B013B3"/>
        </w:tc>
        <w:tc>
          <w:tcPr>
            <w:tcW w:w="1360" w:type="dxa"/>
            <w:vAlign w:val="center"/>
          </w:tcPr>
          <w:p w14:paraId="04F083E9">
            <w:pPr>
              <w:pStyle w:val="8"/>
              <w:spacing w:before="58" w:line="195" w:lineRule="auto"/>
              <w:jc w:val="center"/>
              <w:rPr>
                <w:lang w:eastAsia="zh-CN"/>
              </w:rPr>
            </w:pPr>
            <w:r>
              <w:rPr>
                <w:lang w:eastAsia="zh-CN"/>
              </w:rPr>
              <w:t>14:</w:t>
            </w:r>
            <w:r>
              <w:rPr>
                <w:rFonts w:hint="eastAsia"/>
                <w:lang w:eastAsia="zh-CN"/>
              </w:rPr>
              <w:t>30</w:t>
            </w:r>
            <w:r>
              <w:rPr>
                <w:lang w:eastAsia="zh-CN"/>
              </w:rPr>
              <w:t xml:space="preserve">- </w:t>
            </w:r>
            <w:bookmarkStart w:id="34" w:name="OLE_LINK210"/>
            <w:bookmarkStart w:id="35" w:name="OLE_LINK211"/>
            <w:r>
              <w:rPr>
                <w:lang w:eastAsia="zh-CN"/>
              </w:rPr>
              <w:t>1</w:t>
            </w:r>
            <w:r>
              <w:rPr>
                <w:rFonts w:hint="eastAsia"/>
                <w:lang w:eastAsia="zh-CN"/>
              </w:rPr>
              <w:t>4</w:t>
            </w:r>
            <w:r>
              <w:rPr>
                <w:lang w:eastAsia="zh-CN"/>
              </w:rPr>
              <w:t>:</w:t>
            </w:r>
            <w:r>
              <w:rPr>
                <w:rFonts w:hint="eastAsia"/>
                <w:lang w:eastAsia="zh-CN"/>
              </w:rPr>
              <w:t>45</w:t>
            </w:r>
            <w:bookmarkEnd w:id="34"/>
            <w:bookmarkEnd w:id="35"/>
          </w:p>
        </w:tc>
        <w:tc>
          <w:tcPr>
            <w:tcW w:w="4678" w:type="dxa"/>
            <w:vAlign w:val="center"/>
          </w:tcPr>
          <w:p w14:paraId="1A0138DF">
            <w:pPr>
              <w:jc w:val="center"/>
              <w:rPr>
                <w:rFonts w:ascii="Times New Roman" w:hAnsi="Times New Roman" w:eastAsia="Times New Roman" w:cs="Times New Roman"/>
                <w:snapToGrid w:val="0"/>
                <w:color w:val="000000"/>
                <w:sz w:val="20"/>
                <w:szCs w:val="20"/>
              </w:rPr>
            </w:pPr>
            <w:r>
              <w:rPr>
                <w:rFonts w:hint="eastAsia"/>
                <w:snapToGrid w:val="0"/>
                <w:color w:val="000000"/>
                <w:sz w:val="20"/>
                <w:szCs w:val="20"/>
              </w:rPr>
              <w:t>大食物观下微生物类新食品原料管理现状及前景与挑战</w:t>
            </w:r>
          </w:p>
        </w:tc>
        <w:tc>
          <w:tcPr>
            <w:tcW w:w="2781" w:type="dxa"/>
            <w:vAlign w:val="center"/>
          </w:tcPr>
          <w:p w14:paraId="7152F251">
            <w:pPr>
              <w:tabs>
                <w:tab w:val="left" w:pos="113"/>
              </w:tabs>
              <w:jc w:val="center"/>
              <w:rPr>
                <w:snapToGrid w:val="0"/>
                <w:color w:val="000000"/>
                <w:sz w:val="20"/>
                <w:szCs w:val="20"/>
              </w:rPr>
            </w:pPr>
            <w:r>
              <w:rPr>
                <w:rFonts w:hint="eastAsia"/>
                <w:snapToGrid w:val="0"/>
                <w:color w:val="000000"/>
                <w:sz w:val="20"/>
                <w:szCs w:val="20"/>
              </w:rPr>
              <w:t>宋雁  研究员</w:t>
            </w:r>
          </w:p>
          <w:p w14:paraId="3BEF7178">
            <w:pPr>
              <w:jc w:val="center"/>
              <w:rPr>
                <w:rFonts w:ascii="Times New Roman" w:hAnsi="Times New Roman" w:eastAsia="Times New Roman" w:cs="Times New Roman"/>
                <w:snapToGrid w:val="0"/>
                <w:color w:val="000000"/>
                <w:sz w:val="20"/>
                <w:szCs w:val="20"/>
              </w:rPr>
            </w:pPr>
            <w:r>
              <w:rPr>
                <w:rFonts w:hint="eastAsia"/>
                <w:snapToGrid w:val="0"/>
                <w:color w:val="000000"/>
                <w:sz w:val="20"/>
                <w:szCs w:val="20"/>
              </w:rPr>
              <w:t>国家食品安全风险评估中心</w:t>
            </w:r>
          </w:p>
        </w:tc>
      </w:tr>
      <w:tr w14:paraId="11968096">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95" w:type="dxa"/>
            <w:vMerge w:val="continue"/>
          </w:tcPr>
          <w:p w14:paraId="2B282758"/>
        </w:tc>
        <w:tc>
          <w:tcPr>
            <w:tcW w:w="1360" w:type="dxa"/>
            <w:vAlign w:val="center"/>
          </w:tcPr>
          <w:p w14:paraId="3E7A369B">
            <w:pPr>
              <w:pStyle w:val="8"/>
              <w:spacing w:before="58" w:line="195" w:lineRule="auto"/>
              <w:jc w:val="center"/>
              <w:rPr>
                <w:lang w:eastAsia="zh-CN"/>
              </w:rPr>
            </w:pPr>
            <w:r>
              <w:rPr>
                <w:rFonts w:hint="eastAsia"/>
              </w:rPr>
              <w:t>14:45</w:t>
            </w:r>
            <w:r>
              <w:rPr>
                <w:lang w:eastAsia="zh-CN"/>
              </w:rPr>
              <w:t xml:space="preserve">- </w:t>
            </w:r>
            <w:bookmarkStart w:id="36" w:name="OLE_LINK213"/>
            <w:bookmarkStart w:id="37" w:name="OLE_LINK212"/>
            <w:r>
              <w:rPr>
                <w:lang w:eastAsia="zh-CN"/>
              </w:rPr>
              <w:t>1</w:t>
            </w:r>
            <w:r>
              <w:rPr>
                <w:rFonts w:hint="eastAsia"/>
                <w:lang w:eastAsia="zh-CN"/>
              </w:rPr>
              <w:t>5</w:t>
            </w:r>
            <w:r>
              <w:rPr>
                <w:lang w:eastAsia="zh-CN"/>
              </w:rPr>
              <w:t>:</w:t>
            </w:r>
            <w:r>
              <w:rPr>
                <w:rFonts w:hint="eastAsia"/>
                <w:lang w:eastAsia="zh-CN"/>
              </w:rPr>
              <w:t>0</w:t>
            </w:r>
            <w:r>
              <w:rPr>
                <w:lang w:eastAsia="zh-CN"/>
              </w:rPr>
              <w:t>0</w:t>
            </w:r>
            <w:bookmarkEnd w:id="36"/>
            <w:bookmarkEnd w:id="37"/>
          </w:p>
        </w:tc>
        <w:tc>
          <w:tcPr>
            <w:tcW w:w="4678" w:type="dxa"/>
            <w:vAlign w:val="center"/>
          </w:tcPr>
          <w:p w14:paraId="718DB7C4">
            <w:pPr>
              <w:jc w:val="center"/>
              <w:rPr>
                <w:rFonts w:ascii="Times New Roman" w:hAnsi="Times New Roman" w:eastAsia="Times New Roman" w:cs="Times New Roman"/>
                <w:snapToGrid w:val="0"/>
                <w:color w:val="000000"/>
                <w:sz w:val="20"/>
                <w:szCs w:val="20"/>
              </w:rPr>
            </w:pPr>
            <w:r>
              <w:rPr>
                <w:rFonts w:hint="eastAsia"/>
                <w:snapToGrid w:val="0"/>
                <w:color w:val="000000"/>
                <w:sz w:val="20"/>
                <w:szCs w:val="20"/>
              </w:rPr>
              <w:t>后生元科学共识解读</w:t>
            </w:r>
          </w:p>
        </w:tc>
        <w:tc>
          <w:tcPr>
            <w:tcW w:w="2781" w:type="dxa"/>
            <w:vAlign w:val="center"/>
          </w:tcPr>
          <w:p w14:paraId="4E6C2C31">
            <w:pPr>
              <w:jc w:val="center"/>
              <w:rPr>
                <w:snapToGrid w:val="0"/>
                <w:color w:val="000000"/>
                <w:sz w:val="20"/>
                <w:szCs w:val="20"/>
              </w:rPr>
            </w:pPr>
            <w:bookmarkStart w:id="38" w:name="OLE_LINK187"/>
            <w:bookmarkStart w:id="39" w:name="OLE_LINK188"/>
            <w:r>
              <w:rPr>
                <w:rFonts w:hint="eastAsia"/>
                <w:snapToGrid w:val="0"/>
                <w:color w:val="000000"/>
                <w:sz w:val="20"/>
                <w:szCs w:val="20"/>
              </w:rPr>
              <w:t>向雪松</w:t>
            </w:r>
            <w:bookmarkEnd w:id="38"/>
            <w:bookmarkEnd w:id="39"/>
            <w:r>
              <w:rPr>
                <w:rFonts w:hint="eastAsia"/>
                <w:snapToGrid w:val="0"/>
                <w:color w:val="000000"/>
                <w:sz w:val="20"/>
                <w:szCs w:val="20"/>
              </w:rPr>
              <w:t xml:space="preserve">  研究员</w:t>
            </w:r>
          </w:p>
          <w:p w14:paraId="64CFC3C6">
            <w:pPr>
              <w:jc w:val="center"/>
              <w:rPr>
                <w:rFonts w:ascii="Times New Roman" w:hAnsi="Times New Roman" w:eastAsia="Times New Roman" w:cs="Times New Roman"/>
                <w:snapToGrid w:val="0"/>
                <w:color w:val="000000"/>
                <w:sz w:val="20"/>
                <w:szCs w:val="20"/>
              </w:rPr>
            </w:pPr>
            <w:r>
              <w:rPr>
                <w:snapToGrid w:val="0"/>
                <w:color w:val="000000"/>
                <w:sz w:val="20"/>
                <w:szCs w:val="20"/>
              </w:rPr>
              <w:t>中国疾病预防控制中心</w:t>
            </w:r>
          </w:p>
        </w:tc>
      </w:tr>
      <w:tr w14:paraId="538770AA">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95" w:type="dxa"/>
            <w:vMerge w:val="continue"/>
          </w:tcPr>
          <w:p w14:paraId="55CFC56B"/>
        </w:tc>
        <w:tc>
          <w:tcPr>
            <w:tcW w:w="1360" w:type="dxa"/>
            <w:vAlign w:val="center"/>
          </w:tcPr>
          <w:p w14:paraId="1ED58C4A">
            <w:pPr>
              <w:pStyle w:val="8"/>
              <w:spacing w:before="58" w:line="195" w:lineRule="auto"/>
              <w:jc w:val="center"/>
              <w:rPr>
                <w:lang w:eastAsia="zh-CN"/>
              </w:rPr>
            </w:pPr>
            <w:r>
              <w:rPr>
                <w:rFonts w:hint="eastAsia"/>
              </w:rPr>
              <w:t>15:00</w:t>
            </w:r>
            <w:r>
              <w:rPr>
                <w:lang w:eastAsia="zh-CN"/>
              </w:rPr>
              <w:t xml:space="preserve">- </w:t>
            </w:r>
            <w:bookmarkStart w:id="40" w:name="OLE_LINK214"/>
            <w:bookmarkStart w:id="41" w:name="OLE_LINK215"/>
            <w:r>
              <w:rPr>
                <w:lang w:eastAsia="zh-CN"/>
              </w:rPr>
              <w:t>1</w:t>
            </w:r>
            <w:r>
              <w:rPr>
                <w:rFonts w:hint="eastAsia"/>
                <w:lang w:eastAsia="zh-CN"/>
              </w:rPr>
              <w:t>5</w:t>
            </w:r>
            <w:r>
              <w:rPr>
                <w:lang w:eastAsia="zh-CN"/>
              </w:rPr>
              <w:t>:</w:t>
            </w:r>
            <w:r>
              <w:rPr>
                <w:rFonts w:hint="eastAsia"/>
                <w:lang w:eastAsia="zh-CN"/>
              </w:rPr>
              <w:t>15</w:t>
            </w:r>
            <w:bookmarkEnd w:id="40"/>
            <w:bookmarkEnd w:id="41"/>
          </w:p>
        </w:tc>
        <w:tc>
          <w:tcPr>
            <w:tcW w:w="4678" w:type="dxa"/>
            <w:vAlign w:val="center"/>
          </w:tcPr>
          <w:p w14:paraId="0173B460">
            <w:pPr>
              <w:pStyle w:val="8"/>
              <w:spacing w:before="58" w:line="228" w:lineRule="auto"/>
              <w:jc w:val="center"/>
              <w:rPr>
                <w:lang w:eastAsia="zh-CN"/>
              </w:rPr>
            </w:pPr>
            <w:r>
              <w:rPr>
                <w:rFonts w:hint="eastAsia" w:ascii="宋体" w:hAnsi="宋体" w:eastAsia="宋体" w:cs="宋体"/>
                <w:lang w:eastAsia="zh-CN"/>
              </w:rPr>
              <w:t>食品用菌种在食品产品中的应用</w:t>
            </w:r>
            <w:r>
              <w:rPr>
                <w:lang w:eastAsia="zh-CN"/>
              </w:rPr>
              <w:t>——</w:t>
            </w:r>
            <w:r>
              <w:rPr>
                <w:rFonts w:hint="eastAsia" w:ascii="宋体" w:hAnsi="宋体" w:eastAsia="宋体" w:cs="宋体"/>
                <w:lang w:eastAsia="zh-CN"/>
              </w:rPr>
              <w:t>标准进展及思考</w:t>
            </w:r>
          </w:p>
        </w:tc>
        <w:tc>
          <w:tcPr>
            <w:tcW w:w="2781" w:type="dxa"/>
            <w:vAlign w:val="center"/>
          </w:tcPr>
          <w:p w14:paraId="7D853F3B">
            <w:pPr>
              <w:spacing w:before="58" w:line="228" w:lineRule="auto"/>
              <w:jc w:val="center"/>
              <w:rPr>
                <w:snapToGrid w:val="0"/>
                <w:color w:val="000000"/>
                <w:sz w:val="20"/>
                <w:szCs w:val="20"/>
              </w:rPr>
            </w:pPr>
            <w:r>
              <w:rPr>
                <w:rFonts w:hint="eastAsia"/>
                <w:snapToGrid w:val="0"/>
                <w:color w:val="000000"/>
                <w:sz w:val="20"/>
                <w:szCs w:val="20"/>
              </w:rPr>
              <w:t>陈潇  副研究员</w:t>
            </w:r>
          </w:p>
          <w:p w14:paraId="4EDB70E9">
            <w:pPr>
              <w:spacing w:before="58" w:line="228" w:lineRule="auto"/>
              <w:jc w:val="center"/>
              <w:rPr>
                <w:rFonts w:ascii="Times New Roman" w:hAnsi="Times New Roman" w:eastAsia="Times New Roman" w:cs="Times New Roman"/>
                <w:snapToGrid w:val="0"/>
                <w:color w:val="000000"/>
                <w:sz w:val="20"/>
                <w:szCs w:val="20"/>
              </w:rPr>
            </w:pPr>
            <w:bookmarkStart w:id="42" w:name="OLE_LINK201"/>
            <w:r>
              <w:rPr>
                <w:rFonts w:hint="eastAsia"/>
                <w:snapToGrid w:val="0"/>
                <w:color w:val="000000"/>
                <w:sz w:val="20"/>
                <w:szCs w:val="20"/>
              </w:rPr>
              <w:t>国家食品安全风险评估中心</w:t>
            </w:r>
            <w:bookmarkEnd w:id="42"/>
          </w:p>
        </w:tc>
      </w:tr>
      <w:tr w14:paraId="558ADE50">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95" w:type="dxa"/>
            <w:vMerge w:val="continue"/>
          </w:tcPr>
          <w:p w14:paraId="1EE6E2F2"/>
        </w:tc>
        <w:tc>
          <w:tcPr>
            <w:tcW w:w="1360" w:type="dxa"/>
            <w:vAlign w:val="center"/>
          </w:tcPr>
          <w:p w14:paraId="1A9D15BD">
            <w:pPr>
              <w:pStyle w:val="8"/>
              <w:spacing w:before="58" w:line="195" w:lineRule="auto"/>
              <w:jc w:val="center"/>
              <w:rPr>
                <w:lang w:eastAsia="zh-CN"/>
              </w:rPr>
            </w:pPr>
            <w:r>
              <w:rPr>
                <w:lang w:eastAsia="zh-CN"/>
              </w:rPr>
              <w:t>1</w:t>
            </w:r>
            <w:r>
              <w:rPr>
                <w:rFonts w:hint="eastAsia"/>
                <w:lang w:eastAsia="zh-CN"/>
              </w:rPr>
              <w:t>5</w:t>
            </w:r>
            <w:r>
              <w:rPr>
                <w:lang w:eastAsia="zh-CN"/>
              </w:rPr>
              <w:t>:</w:t>
            </w:r>
            <w:r>
              <w:rPr>
                <w:rFonts w:hint="eastAsia"/>
                <w:lang w:eastAsia="zh-CN"/>
              </w:rPr>
              <w:t>15-</w:t>
            </w:r>
            <w:r>
              <w:rPr>
                <w:rFonts w:hint="eastAsia"/>
              </w:rPr>
              <w:t>15:30</w:t>
            </w:r>
          </w:p>
        </w:tc>
        <w:tc>
          <w:tcPr>
            <w:tcW w:w="4678" w:type="dxa"/>
            <w:vAlign w:val="center"/>
          </w:tcPr>
          <w:p w14:paraId="1757B380">
            <w:pPr>
              <w:pStyle w:val="8"/>
              <w:spacing w:before="58" w:line="228" w:lineRule="auto"/>
              <w:jc w:val="center"/>
              <w:rPr>
                <w:rFonts w:ascii="宋体" w:hAnsi="宋体" w:eastAsia="宋体" w:cs="宋体"/>
                <w:lang w:eastAsia="zh-CN"/>
              </w:rPr>
            </w:pPr>
            <w:r>
              <w:rPr>
                <w:rFonts w:hint="eastAsia" w:ascii="宋体" w:hAnsi="宋体" w:eastAsia="宋体" w:cs="宋体"/>
                <w:lang w:eastAsia="zh-CN"/>
              </w:rPr>
              <w:t>国际法典益生菌法规标准现状及最新进展</w:t>
            </w:r>
          </w:p>
        </w:tc>
        <w:tc>
          <w:tcPr>
            <w:tcW w:w="2781" w:type="dxa"/>
            <w:vAlign w:val="center"/>
          </w:tcPr>
          <w:p w14:paraId="1CD7BB26">
            <w:pPr>
              <w:spacing w:before="58" w:line="228" w:lineRule="auto"/>
              <w:jc w:val="center"/>
              <w:rPr>
                <w:snapToGrid w:val="0"/>
                <w:color w:val="000000"/>
                <w:sz w:val="20"/>
                <w:szCs w:val="20"/>
              </w:rPr>
            </w:pPr>
            <w:r>
              <w:rPr>
                <w:rFonts w:hint="eastAsia"/>
                <w:snapToGrid w:val="0"/>
                <w:color w:val="000000"/>
                <w:sz w:val="20"/>
                <w:szCs w:val="20"/>
              </w:rPr>
              <w:t>梁栋  副研究员</w:t>
            </w:r>
          </w:p>
          <w:p w14:paraId="1A8E060D">
            <w:pPr>
              <w:spacing w:before="58" w:line="228" w:lineRule="auto"/>
              <w:jc w:val="center"/>
              <w:rPr>
                <w:snapToGrid w:val="0"/>
                <w:color w:val="000000"/>
                <w:sz w:val="20"/>
                <w:szCs w:val="20"/>
              </w:rPr>
            </w:pPr>
            <w:r>
              <w:rPr>
                <w:rFonts w:hint="eastAsia"/>
                <w:snapToGrid w:val="0"/>
                <w:color w:val="000000"/>
                <w:sz w:val="20"/>
                <w:szCs w:val="20"/>
              </w:rPr>
              <w:t>国家食品安全风险评估中心</w:t>
            </w:r>
          </w:p>
        </w:tc>
      </w:tr>
    </w:tbl>
    <w:p w14:paraId="0DF9FCC8">
      <w:pPr>
        <w:pStyle w:val="2"/>
        <w:spacing w:before="47"/>
        <w:ind w:left="3725"/>
        <w:rPr>
          <w:sz w:val="24"/>
          <w:szCs w:val="24"/>
        </w:rPr>
      </w:pPr>
      <w:r>
        <w:rPr>
          <w:b/>
          <w:bCs/>
          <w:spacing w:val="-4"/>
          <w:sz w:val="24"/>
          <w:szCs w:val="24"/>
        </w:rPr>
        <w:t>中场休息（</w:t>
      </w:r>
      <w:r>
        <w:rPr>
          <w:rFonts w:ascii="Times New Roman" w:hAnsi="Times New Roman" w:eastAsia="Times New Roman" w:cs="Times New Roman"/>
          <w:b/>
          <w:bCs/>
          <w:spacing w:val="-4"/>
          <w:sz w:val="24"/>
          <w:szCs w:val="24"/>
        </w:rPr>
        <w:t>15:</w:t>
      </w:r>
      <w:r>
        <w:rPr>
          <w:rFonts w:hint="eastAsia" w:ascii="Times New Roman" w:hAnsi="Times New Roman" w:eastAsia="Times New Roman" w:cs="Times New Roman"/>
          <w:b/>
          <w:bCs/>
          <w:spacing w:val="-4"/>
          <w:sz w:val="24"/>
          <w:szCs w:val="24"/>
          <w:lang w:eastAsia="zh-CN"/>
        </w:rPr>
        <w:t>30</w:t>
      </w:r>
      <w:r>
        <w:rPr>
          <w:rFonts w:ascii="Times New Roman" w:hAnsi="Times New Roman" w:eastAsia="Times New Roman" w:cs="Times New Roman"/>
          <w:b/>
          <w:bCs/>
          <w:spacing w:val="-4"/>
          <w:sz w:val="24"/>
          <w:szCs w:val="24"/>
        </w:rPr>
        <w:t>-1</w:t>
      </w:r>
      <w:r>
        <w:rPr>
          <w:rFonts w:hint="eastAsia" w:ascii="Times New Roman" w:hAnsi="Times New Roman" w:eastAsia="Times New Roman" w:cs="Times New Roman"/>
          <w:b/>
          <w:bCs/>
          <w:spacing w:val="-4"/>
          <w:sz w:val="24"/>
          <w:szCs w:val="24"/>
          <w:lang w:eastAsia="zh-CN"/>
        </w:rPr>
        <w:t>5</w:t>
      </w:r>
      <w:r>
        <w:rPr>
          <w:rFonts w:ascii="Times New Roman" w:hAnsi="Times New Roman" w:eastAsia="Times New Roman" w:cs="Times New Roman"/>
          <w:b/>
          <w:bCs/>
          <w:spacing w:val="-4"/>
          <w:sz w:val="24"/>
          <w:szCs w:val="24"/>
        </w:rPr>
        <w:t>:</w:t>
      </w:r>
      <w:r>
        <w:rPr>
          <w:rFonts w:hint="eastAsia" w:ascii="Times New Roman" w:hAnsi="Times New Roman" w:eastAsia="Times New Roman" w:cs="Times New Roman"/>
          <w:b/>
          <w:bCs/>
          <w:spacing w:val="-4"/>
          <w:sz w:val="24"/>
          <w:szCs w:val="24"/>
          <w:lang w:eastAsia="zh-CN"/>
        </w:rPr>
        <w:t>45</w:t>
      </w:r>
      <w:r>
        <w:rPr>
          <w:b/>
          <w:bCs/>
          <w:spacing w:val="-4"/>
          <w:sz w:val="24"/>
          <w:szCs w:val="24"/>
        </w:rPr>
        <w:t>）</w:t>
      </w:r>
    </w:p>
    <w:p w14:paraId="4A634206">
      <w:pPr>
        <w:spacing w:line="37" w:lineRule="auto"/>
        <w:rPr>
          <w:sz w:val="2"/>
        </w:rPr>
      </w:pPr>
    </w:p>
    <w:tbl>
      <w:tblPr>
        <w:tblStyle w:val="7"/>
        <w:tblW w:w="10010" w:type="dxa"/>
        <w:tblInd w:w="3" w:type="dxa"/>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70"/>
        <w:gridCol w:w="1382"/>
        <w:gridCol w:w="4678"/>
        <w:gridCol w:w="2780"/>
      </w:tblGrid>
      <w:tr w14:paraId="7029C9F5">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1170" w:type="dxa"/>
            <w:vMerge w:val="restart"/>
            <w:vAlign w:val="center"/>
          </w:tcPr>
          <w:p w14:paraId="457C381B">
            <w:pPr>
              <w:spacing w:before="65" w:line="227" w:lineRule="auto"/>
              <w:rPr>
                <w:sz w:val="20"/>
                <w:szCs w:val="20"/>
              </w:rPr>
            </w:pPr>
            <w:r>
              <w:rPr>
                <w:b/>
                <w:bCs/>
                <w:spacing w:val="14"/>
                <w:sz w:val="20"/>
                <w:szCs w:val="20"/>
              </w:rPr>
              <w:t>分会场</w:t>
            </w:r>
            <w:r>
              <w:rPr>
                <w:rFonts w:hint="eastAsia"/>
                <w:b/>
                <w:bCs/>
                <w:spacing w:val="14"/>
                <w:sz w:val="20"/>
                <w:szCs w:val="20"/>
              </w:rPr>
              <w:t>三</w:t>
            </w:r>
          </w:p>
          <w:p w14:paraId="49812FC9">
            <w:pPr>
              <w:spacing w:before="65" w:line="343" w:lineRule="auto"/>
              <w:ind w:right="44"/>
            </w:pPr>
          </w:p>
          <w:p w14:paraId="7C1312E6">
            <w:pPr>
              <w:spacing w:before="65" w:line="343" w:lineRule="auto"/>
              <w:ind w:right="44"/>
              <w:rPr>
                <w:sz w:val="20"/>
                <w:szCs w:val="20"/>
              </w:rPr>
            </w:pPr>
            <w:r>
              <w:rPr>
                <w:b/>
                <w:bCs/>
                <w:spacing w:val="15"/>
                <w:sz w:val="20"/>
                <w:szCs w:val="20"/>
              </w:rPr>
              <w:t>功能菌株开发与应用</w:t>
            </w:r>
          </w:p>
        </w:tc>
        <w:tc>
          <w:tcPr>
            <w:tcW w:w="8840" w:type="dxa"/>
            <w:gridSpan w:val="3"/>
            <w:vAlign w:val="center"/>
          </w:tcPr>
          <w:p w14:paraId="73892A54">
            <w:pPr>
              <w:ind w:left="102"/>
            </w:pPr>
            <w:r>
              <w:rPr>
                <w:b/>
                <w:bCs/>
                <w:spacing w:val="8"/>
                <w:sz w:val="20"/>
                <w:szCs w:val="20"/>
              </w:rPr>
              <w:t>主持人：</w:t>
            </w:r>
            <w:r>
              <w:rPr>
                <w:rFonts w:hint="eastAsia"/>
                <w:b/>
                <w:bCs/>
                <w:spacing w:val="4"/>
                <w:sz w:val="20"/>
                <w:szCs w:val="20"/>
              </w:rPr>
              <w:t>何方</w:t>
            </w:r>
            <w:r>
              <w:rPr>
                <w:rFonts w:hint="eastAsia"/>
              </w:rPr>
              <w:t>、</w:t>
            </w:r>
            <w:r>
              <w:rPr>
                <w:rFonts w:hint="eastAsia"/>
                <w:b/>
                <w:bCs/>
                <w:spacing w:val="8"/>
                <w:sz w:val="20"/>
                <w:szCs w:val="20"/>
              </w:rPr>
              <w:t>万昊</w:t>
            </w:r>
          </w:p>
        </w:tc>
      </w:tr>
      <w:tr w14:paraId="3A6EA8A2">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1170" w:type="dxa"/>
            <w:vMerge w:val="continue"/>
          </w:tcPr>
          <w:p w14:paraId="0E35AD13"/>
        </w:tc>
        <w:tc>
          <w:tcPr>
            <w:tcW w:w="1382" w:type="dxa"/>
            <w:vAlign w:val="center"/>
          </w:tcPr>
          <w:p w14:paraId="3C3D6920">
            <w:pPr>
              <w:spacing w:line="230" w:lineRule="auto"/>
              <w:jc w:val="center"/>
              <w:rPr>
                <w:sz w:val="20"/>
                <w:szCs w:val="20"/>
              </w:rPr>
            </w:pPr>
            <w:r>
              <w:rPr>
                <w:b/>
                <w:bCs/>
                <w:spacing w:val="-1"/>
                <w:sz w:val="20"/>
                <w:szCs w:val="20"/>
              </w:rPr>
              <w:t>时间</w:t>
            </w:r>
          </w:p>
        </w:tc>
        <w:tc>
          <w:tcPr>
            <w:tcW w:w="4678" w:type="dxa"/>
            <w:vAlign w:val="center"/>
          </w:tcPr>
          <w:p w14:paraId="1AF6C572">
            <w:pPr>
              <w:spacing w:line="226" w:lineRule="auto"/>
              <w:jc w:val="center"/>
              <w:rPr>
                <w:sz w:val="20"/>
                <w:szCs w:val="20"/>
              </w:rPr>
            </w:pPr>
            <w:r>
              <w:rPr>
                <w:b/>
                <w:bCs/>
                <w:spacing w:val="7"/>
                <w:sz w:val="20"/>
                <w:szCs w:val="20"/>
              </w:rPr>
              <w:t>报告</w:t>
            </w:r>
            <w:r>
              <w:rPr>
                <w:rFonts w:hint="eastAsia"/>
                <w:b/>
                <w:bCs/>
                <w:spacing w:val="7"/>
                <w:sz w:val="20"/>
                <w:szCs w:val="20"/>
              </w:rPr>
              <w:t>题目</w:t>
            </w:r>
          </w:p>
        </w:tc>
        <w:tc>
          <w:tcPr>
            <w:tcW w:w="2780" w:type="dxa"/>
            <w:vAlign w:val="center"/>
          </w:tcPr>
          <w:p w14:paraId="08017192">
            <w:pPr>
              <w:spacing w:line="226" w:lineRule="auto"/>
              <w:jc w:val="center"/>
              <w:rPr>
                <w:sz w:val="20"/>
                <w:szCs w:val="20"/>
              </w:rPr>
            </w:pPr>
            <w:r>
              <w:rPr>
                <w:b/>
                <w:bCs/>
                <w:spacing w:val="7"/>
                <w:sz w:val="20"/>
                <w:szCs w:val="20"/>
              </w:rPr>
              <w:t>报告人</w:t>
            </w:r>
          </w:p>
        </w:tc>
      </w:tr>
      <w:tr w14:paraId="5E0F4078">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70" w:type="dxa"/>
            <w:vMerge w:val="continue"/>
          </w:tcPr>
          <w:p w14:paraId="42482A57"/>
        </w:tc>
        <w:tc>
          <w:tcPr>
            <w:tcW w:w="1382" w:type="dxa"/>
            <w:vAlign w:val="center"/>
          </w:tcPr>
          <w:p w14:paraId="658D1D20">
            <w:pPr>
              <w:pStyle w:val="8"/>
              <w:spacing w:before="58" w:line="195" w:lineRule="auto"/>
              <w:jc w:val="center"/>
              <w:rPr>
                <w:lang w:eastAsia="zh-CN"/>
              </w:rPr>
            </w:pPr>
            <w:r>
              <w:rPr>
                <w:lang w:eastAsia="zh-CN"/>
              </w:rPr>
              <w:t>1</w:t>
            </w:r>
            <w:r>
              <w:rPr>
                <w:rFonts w:hint="eastAsia"/>
                <w:lang w:eastAsia="zh-CN"/>
              </w:rPr>
              <w:t>5</w:t>
            </w:r>
            <w:r>
              <w:rPr>
                <w:lang w:eastAsia="zh-CN"/>
              </w:rPr>
              <w:t>:</w:t>
            </w:r>
            <w:r>
              <w:rPr>
                <w:rFonts w:hint="eastAsia"/>
                <w:lang w:eastAsia="zh-CN"/>
              </w:rPr>
              <w:t>45</w:t>
            </w:r>
            <w:r>
              <w:rPr>
                <w:lang w:eastAsia="zh-CN"/>
              </w:rPr>
              <w:t>- 16:</w:t>
            </w:r>
            <w:r>
              <w:rPr>
                <w:rFonts w:hint="eastAsia"/>
                <w:lang w:eastAsia="zh-CN"/>
              </w:rPr>
              <w:t>00</w:t>
            </w:r>
          </w:p>
        </w:tc>
        <w:tc>
          <w:tcPr>
            <w:tcW w:w="4678" w:type="dxa"/>
            <w:vAlign w:val="center"/>
          </w:tcPr>
          <w:p w14:paraId="71A34670">
            <w:pPr>
              <w:pStyle w:val="8"/>
              <w:spacing w:before="58" w:line="195" w:lineRule="auto"/>
              <w:jc w:val="center"/>
              <w:rPr>
                <w:rFonts w:ascii="宋体" w:hAnsi="宋体" w:eastAsia="宋体" w:cs="宋体"/>
                <w:lang w:eastAsia="zh-CN"/>
              </w:rPr>
            </w:pPr>
            <w:r>
              <w:rPr>
                <w:rFonts w:ascii="宋体" w:hAnsi="宋体" w:eastAsia="宋体" w:cs="宋体"/>
                <w:lang w:eastAsia="zh-CN"/>
              </w:rPr>
              <w:t>益生菌菌株复配对益生功效的强化及作用延伸的研究</w:t>
            </w:r>
          </w:p>
        </w:tc>
        <w:tc>
          <w:tcPr>
            <w:tcW w:w="2780" w:type="dxa"/>
            <w:vAlign w:val="center"/>
          </w:tcPr>
          <w:p w14:paraId="1348249C">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何方 教授</w:t>
            </w:r>
          </w:p>
          <w:p w14:paraId="1FD23385">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四川大学</w:t>
            </w:r>
          </w:p>
        </w:tc>
      </w:tr>
      <w:tr w14:paraId="368E6360">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70" w:type="dxa"/>
            <w:vMerge w:val="continue"/>
          </w:tcPr>
          <w:p w14:paraId="0A291C8E"/>
        </w:tc>
        <w:tc>
          <w:tcPr>
            <w:tcW w:w="1382" w:type="dxa"/>
            <w:vAlign w:val="center"/>
          </w:tcPr>
          <w:p w14:paraId="663928B5">
            <w:pPr>
              <w:pStyle w:val="8"/>
              <w:spacing w:before="58" w:line="195" w:lineRule="auto"/>
              <w:jc w:val="center"/>
              <w:rPr>
                <w:lang w:eastAsia="zh-CN"/>
              </w:rPr>
            </w:pPr>
            <w:r>
              <w:rPr>
                <w:lang w:eastAsia="zh-CN"/>
              </w:rPr>
              <w:t>16:</w:t>
            </w:r>
            <w:r>
              <w:rPr>
                <w:rFonts w:hint="eastAsia"/>
                <w:lang w:eastAsia="zh-CN"/>
              </w:rPr>
              <w:t>00</w:t>
            </w:r>
            <w:r>
              <w:rPr>
                <w:lang w:eastAsia="zh-CN"/>
              </w:rPr>
              <w:t>- 1</w:t>
            </w:r>
            <w:r>
              <w:rPr>
                <w:rFonts w:hint="eastAsia"/>
                <w:lang w:eastAsia="zh-CN"/>
              </w:rPr>
              <w:t>6</w:t>
            </w:r>
            <w:r>
              <w:rPr>
                <w:lang w:eastAsia="zh-CN"/>
              </w:rPr>
              <w:t>:</w:t>
            </w:r>
            <w:r>
              <w:rPr>
                <w:rFonts w:hint="eastAsia"/>
                <w:lang w:eastAsia="zh-CN"/>
              </w:rPr>
              <w:t>15</w:t>
            </w:r>
          </w:p>
        </w:tc>
        <w:tc>
          <w:tcPr>
            <w:tcW w:w="4678" w:type="dxa"/>
            <w:vAlign w:val="center"/>
          </w:tcPr>
          <w:p w14:paraId="39DB9FA4">
            <w:pPr>
              <w:pStyle w:val="8"/>
              <w:spacing w:before="58" w:line="195" w:lineRule="auto"/>
              <w:jc w:val="center"/>
              <w:rPr>
                <w:rFonts w:ascii="宋体" w:hAnsi="宋体" w:eastAsia="宋体" w:cs="宋体"/>
                <w:lang w:eastAsia="zh-CN"/>
              </w:rPr>
            </w:pPr>
            <w:r>
              <w:rPr>
                <w:rFonts w:ascii="宋体" w:hAnsi="宋体" w:eastAsia="宋体" w:cs="宋体"/>
                <w:lang w:eastAsia="zh-CN"/>
              </w:rPr>
              <w:t>优良乳酸菌挖掘及其多维功能研究</w:t>
            </w:r>
          </w:p>
        </w:tc>
        <w:tc>
          <w:tcPr>
            <w:tcW w:w="2780" w:type="dxa"/>
            <w:vAlign w:val="center"/>
          </w:tcPr>
          <w:p w14:paraId="5C4BB8F2">
            <w:pPr>
              <w:pStyle w:val="8"/>
              <w:spacing w:before="58" w:line="195" w:lineRule="auto"/>
              <w:jc w:val="center"/>
              <w:rPr>
                <w:rFonts w:ascii="宋体" w:hAnsi="宋体" w:eastAsia="宋体" w:cs="宋体"/>
                <w:lang w:eastAsia="zh-CN"/>
              </w:rPr>
            </w:pPr>
            <w:r>
              <w:rPr>
                <w:rFonts w:ascii="宋体" w:hAnsi="宋体" w:eastAsia="宋体" w:cs="宋体"/>
                <w:lang w:eastAsia="zh-CN"/>
              </w:rPr>
              <w:t>潘道东</w:t>
            </w:r>
            <w:r>
              <w:rPr>
                <w:rFonts w:hint="eastAsia" w:ascii="宋体" w:hAnsi="宋体" w:eastAsia="宋体" w:cs="宋体"/>
                <w:lang w:eastAsia="zh-CN"/>
              </w:rPr>
              <w:t xml:space="preserve">  教授</w:t>
            </w:r>
          </w:p>
          <w:p w14:paraId="39882208">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宁波大学</w:t>
            </w:r>
          </w:p>
        </w:tc>
      </w:tr>
      <w:tr w14:paraId="0D7D950B">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70" w:type="dxa"/>
            <w:vMerge w:val="continue"/>
          </w:tcPr>
          <w:p w14:paraId="0F8724E2"/>
        </w:tc>
        <w:tc>
          <w:tcPr>
            <w:tcW w:w="1382" w:type="dxa"/>
            <w:vAlign w:val="center"/>
          </w:tcPr>
          <w:p w14:paraId="4E9E9EC2">
            <w:pPr>
              <w:pStyle w:val="8"/>
              <w:spacing w:before="58" w:line="195" w:lineRule="auto"/>
              <w:jc w:val="center"/>
              <w:rPr>
                <w:lang w:eastAsia="zh-CN"/>
              </w:rPr>
            </w:pPr>
            <w:r>
              <w:rPr>
                <w:lang w:eastAsia="zh-CN"/>
              </w:rPr>
              <w:t>1</w:t>
            </w:r>
            <w:r>
              <w:rPr>
                <w:rFonts w:hint="eastAsia"/>
                <w:lang w:eastAsia="zh-CN"/>
              </w:rPr>
              <w:t>6</w:t>
            </w:r>
            <w:r>
              <w:rPr>
                <w:lang w:eastAsia="zh-CN"/>
              </w:rPr>
              <w:t>:</w:t>
            </w:r>
            <w:r>
              <w:rPr>
                <w:rFonts w:hint="eastAsia"/>
                <w:lang w:eastAsia="zh-CN"/>
              </w:rPr>
              <w:t>15</w:t>
            </w:r>
            <w:r>
              <w:rPr>
                <w:lang w:eastAsia="zh-CN"/>
              </w:rPr>
              <w:t>- 1</w:t>
            </w:r>
            <w:r>
              <w:rPr>
                <w:rFonts w:hint="eastAsia"/>
                <w:lang w:eastAsia="zh-CN"/>
              </w:rPr>
              <w:t>6</w:t>
            </w:r>
            <w:r>
              <w:rPr>
                <w:lang w:eastAsia="zh-CN"/>
              </w:rPr>
              <w:t>:</w:t>
            </w:r>
            <w:r>
              <w:rPr>
                <w:rFonts w:hint="eastAsia"/>
                <w:lang w:eastAsia="zh-CN"/>
              </w:rPr>
              <w:t>30</w:t>
            </w:r>
          </w:p>
        </w:tc>
        <w:tc>
          <w:tcPr>
            <w:tcW w:w="4678" w:type="dxa"/>
            <w:vAlign w:val="center"/>
          </w:tcPr>
          <w:p w14:paraId="363D5C35">
            <w:pPr>
              <w:pStyle w:val="8"/>
              <w:spacing w:before="58" w:line="195" w:lineRule="auto"/>
              <w:jc w:val="center"/>
              <w:rPr>
                <w:rFonts w:ascii="宋体" w:hAnsi="宋体" w:eastAsia="宋体" w:cs="宋体"/>
                <w:lang w:eastAsia="zh-CN"/>
              </w:rPr>
            </w:pPr>
            <w:r>
              <w:rPr>
                <w:rFonts w:ascii="宋体" w:hAnsi="宋体" w:eastAsia="宋体" w:cs="宋体"/>
                <w:lang w:eastAsia="zh-CN"/>
              </w:rPr>
              <w:t>中国东北寒区传统发酵食品源乳酸菌挖掘及其多功能生物活性肽解析</w:t>
            </w:r>
          </w:p>
        </w:tc>
        <w:tc>
          <w:tcPr>
            <w:tcW w:w="2780" w:type="dxa"/>
            <w:vAlign w:val="center"/>
          </w:tcPr>
          <w:p w14:paraId="08C233D6">
            <w:pPr>
              <w:pStyle w:val="8"/>
              <w:spacing w:before="58" w:line="195" w:lineRule="auto"/>
              <w:jc w:val="center"/>
              <w:rPr>
                <w:rFonts w:ascii="宋体" w:hAnsi="宋体" w:eastAsia="宋体" w:cs="宋体"/>
                <w:lang w:eastAsia="zh-CN"/>
              </w:rPr>
            </w:pPr>
            <w:r>
              <w:rPr>
                <w:rFonts w:ascii="宋体" w:hAnsi="宋体" w:eastAsia="宋体" w:cs="宋体"/>
                <w:lang w:eastAsia="zh-CN"/>
              </w:rPr>
              <w:t>乌日娜</w:t>
            </w:r>
            <w:r>
              <w:rPr>
                <w:rFonts w:hint="eastAsia" w:ascii="宋体" w:hAnsi="宋体" w:eastAsia="宋体" w:cs="宋体"/>
                <w:lang w:eastAsia="zh-CN"/>
              </w:rPr>
              <w:t xml:space="preserve">  教授</w:t>
            </w:r>
          </w:p>
          <w:p w14:paraId="6B072E06">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沈阳农业大学</w:t>
            </w:r>
          </w:p>
        </w:tc>
      </w:tr>
      <w:tr w14:paraId="40BEE4A4">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70" w:type="dxa"/>
            <w:vMerge w:val="continue"/>
          </w:tcPr>
          <w:p w14:paraId="7A10714C"/>
        </w:tc>
        <w:tc>
          <w:tcPr>
            <w:tcW w:w="1382" w:type="dxa"/>
            <w:vAlign w:val="center"/>
          </w:tcPr>
          <w:p w14:paraId="63D76B57">
            <w:pPr>
              <w:pStyle w:val="8"/>
              <w:spacing w:before="58" w:line="195" w:lineRule="auto"/>
              <w:jc w:val="center"/>
              <w:rPr>
                <w:lang w:eastAsia="zh-CN"/>
              </w:rPr>
            </w:pPr>
            <w:r>
              <w:rPr>
                <w:lang w:eastAsia="zh-CN"/>
              </w:rPr>
              <w:t>1</w:t>
            </w:r>
            <w:r>
              <w:rPr>
                <w:rFonts w:hint="eastAsia"/>
                <w:lang w:eastAsia="zh-CN"/>
              </w:rPr>
              <w:t>6</w:t>
            </w:r>
            <w:r>
              <w:rPr>
                <w:lang w:eastAsia="zh-CN"/>
              </w:rPr>
              <w:t>:</w:t>
            </w:r>
            <w:r>
              <w:rPr>
                <w:rFonts w:hint="eastAsia"/>
                <w:lang w:eastAsia="zh-CN"/>
              </w:rPr>
              <w:t>30</w:t>
            </w:r>
            <w:r>
              <w:rPr>
                <w:lang w:eastAsia="zh-CN"/>
              </w:rPr>
              <w:t>- 1</w:t>
            </w:r>
            <w:r>
              <w:rPr>
                <w:rFonts w:hint="eastAsia"/>
                <w:lang w:eastAsia="zh-CN"/>
              </w:rPr>
              <w:t>6</w:t>
            </w:r>
            <w:r>
              <w:rPr>
                <w:lang w:eastAsia="zh-CN"/>
              </w:rPr>
              <w:t>:</w:t>
            </w:r>
            <w:r>
              <w:rPr>
                <w:rFonts w:hint="eastAsia"/>
                <w:lang w:eastAsia="zh-CN"/>
              </w:rPr>
              <w:t>45</w:t>
            </w:r>
          </w:p>
        </w:tc>
        <w:tc>
          <w:tcPr>
            <w:tcW w:w="4678" w:type="dxa"/>
            <w:vAlign w:val="center"/>
          </w:tcPr>
          <w:p w14:paraId="5A3DD6D3">
            <w:pPr>
              <w:pStyle w:val="8"/>
              <w:spacing w:before="58" w:line="195" w:lineRule="auto"/>
              <w:jc w:val="center"/>
              <w:rPr>
                <w:rFonts w:ascii="宋体" w:hAnsi="宋体" w:eastAsia="宋体" w:cs="宋体"/>
                <w:lang w:eastAsia="zh-CN"/>
              </w:rPr>
            </w:pPr>
            <w:r>
              <w:rPr>
                <w:rFonts w:ascii="宋体" w:hAnsi="宋体" w:eastAsia="宋体" w:cs="宋体"/>
                <w:lang w:eastAsia="zh-CN"/>
              </w:rPr>
              <w:t>植物乳植杆菌发酵大麦组分重塑及其改善糖脂代谢紊乱的协同调控机制研究</w:t>
            </w:r>
          </w:p>
        </w:tc>
        <w:tc>
          <w:tcPr>
            <w:tcW w:w="2780" w:type="dxa"/>
            <w:vAlign w:val="center"/>
          </w:tcPr>
          <w:p w14:paraId="5F32F4B7">
            <w:pPr>
              <w:pStyle w:val="8"/>
              <w:spacing w:before="58" w:line="195" w:lineRule="auto"/>
              <w:jc w:val="center"/>
              <w:rPr>
                <w:rFonts w:ascii="宋体" w:hAnsi="宋体" w:eastAsia="宋体" w:cs="宋体"/>
                <w:lang w:eastAsia="zh-CN"/>
              </w:rPr>
            </w:pPr>
            <w:r>
              <w:rPr>
                <w:rFonts w:ascii="宋体" w:hAnsi="宋体" w:eastAsia="宋体" w:cs="宋体"/>
                <w:lang w:eastAsia="zh-CN"/>
              </w:rPr>
              <w:t>肖香</w:t>
            </w:r>
            <w:r>
              <w:rPr>
                <w:rFonts w:hint="eastAsia" w:ascii="宋体" w:hAnsi="宋体" w:eastAsia="宋体" w:cs="宋体"/>
                <w:lang w:eastAsia="zh-CN"/>
              </w:rPr>
              <w:t xml:space="preserve">  教授</w:t>
            </w:r>
          </w:p>
          <w:p w14:paraId="11673DEA">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江苏大学</w:t>
            </w:r>
          </w:p>
        </w:tc>
      </w:tr>
      <w:tr w14:paraId="1594EE46">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70" w:type="dxa"/>
            <w:vMerge w:val="continue"/>
          </w:tcPr>
          <w:p w14:paraId="25CB7A06"/>
        </w:tc>
        <w:tc>
          <w:tcPr>
            <w:tcW w:w="1382" w:type="dxa"/>
            <w:vAlign w:val="center"/>
          </w:tcPr>
          <w:p w14:paraId="0A150669">
            <w:pPr>
              <w:pStyle w:val="8"/>
              <w:spacing w:before="58" w:line="195" w:lineRule="auto"/>
              <w:jc w:val="center"/>
              <w:rPr>
                <w:lang w:eastAsia="zh-CN"/>
              </w:rPr>
            </w:pPr>
            <w:r>
              <w:rPr>
                <w:lang w:eastAsia="zh-CN"/>
              </w:rPr>
              <w:t>1</w:t>
            </w:r>
            <w:r>
              <w:rPr>
                <w:rFonts w:hint="eastAsia"/>
                <w:lang w:eastAsia="zh-CN"/>
              </w:rPr>
              <w:t>6</w:t>
            </w:r>
            <w:r>
              <w:rPr>
                <w:lang w:eastAsia="zh-CN"/>
              </w:rPr>
              <w:t>:</w:t>
            </w:r>
            <w:r>
              <w:rPr>
                <w:rFonts w:hint="eastAsia"/>
                <w:lang w:eastAsia="zh-CN"/>
              </w:rPr>
              <w:t>45</w:t>
            </w:r>
            <w:r>
              <w:rPr>
                <w:lang w:eastAsia="zh-CN"/>
              </w:rPr>
              <w:t>- 1</w:t>
            </w:r>
            <w:r>
              <w:rPr>
                <w:rFonts w:hint="eastAsia"/>
                <w:lang w:eastAsia="zh-CN"/>
              </w:rPr>
              <w:t>7</w:t>
            </w:r>
            <w:r>
              <w:rPr>
                <w:lang w:eastAsia="zh-CN"/>
              </w:rPr>
              <w:t>:</w:t>
            </w:r>
            <w:r>
              <w:rPr>
                <w:rFonts w:hint="eastAsia"/>
                <w:lang w:eastAsia="zh-CN"/>
              </w:rPr>
              <w:t>00</w:t>
            </w:r>
          </w:p>
        </w:tc>
        <w:tc>
          <w:tcPr>
            <w:tcW w:w="4678" w:type="dxa"/>
            <w:vAlign w:val="center"/>
          </w:tcPr>
          <w:p w14:paraId="63A38F88">
            <w:pPr>
              <w:pStyle w:val="8"/>
              <w:spacing w:before="58" w:line="195" w:lineRule="auto"/>
              <w:jc w:val="center"/>
              <w:rPr>
                <w:rFonts w:ascii="宋体" w:hAnsi="宋体" w:eastAsia="宋体" w:cs="宋体"/>
                <w:lang w:eastAsia="zh-CN"/>
              </w:rPr>
            </w:pPr>
            <w:r>
              <w:rPr>
                <w:rFonts w:ascii="宋体" w:hAnsi="宋体" w:eastAsia="宋体" w:cs="宋体"/>
                <w:lang w:eastAsia="zh-CN"/>
              </w:rPr>
              <w:t>益生菌功能复合体的构建及其在疾病防治中的应用</w:t>
            </w:r>
          </w:p>
        </w:tc>
        <w:tc>
          <w:tcPr>
            <w:tcW w:w="2780" w:type="dxa"/>
            <w:vAlign w:val="center"/>
          </w:tcPr>
          <w:p w14:paraId="412B706F">
            <w:pPr>
              <w:pStyle w:val="8"/>
              <w:spacing w:before="58" w:line="195" w:lineRule="auto"/>
              <w:jc w:val="center"/>
              <w:rPr>
                <w:rFonts w:ascii="宋体" w:hAnsi="宋体" w:eastAsia="宋体" w:cs="宋体"/>
                <w:lang w:eastAsia="zh-CN"/>
              </w:rPr>
            </w:pPr>
            <w:r>
              <w:rPr>
                <w:rFonts w:ascii="宋体" w:hAnsi="宋体" w:eastAsia="宋体" w:cs="宋体"/>
                <w:lang w:eastAsia="zh-CN"/>
              </w:rPr>
              <w:t>万昊</w:t>
            </w:r>
            <w:r>
              <w:rPr>
                <w:rFonts w:hint="eastAsia" w:ascii="宋体" w:hAnsi="宋体" w:eastAsia="宋体" w:cs="宋体"/>
                <w:lang w:eastAsia="zh-CN"/>
              </w:rPr>
              <w:t xml:space="preserve">  教授</w:t>
            </w:r>
          </w:p>
          <w:p w14:paraId="14C646C0">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南昌大学</w:t>
            </w:r>
          </w:p>
        </w:tc>
      </w:tr>
      <w:tr w14:paraId="2AFD2EE8">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70" w:type="dxa"/>
            <w:vMerge w:val="continue"/>
          </w:tcPr>
          <w:p w14:paraId="0D85A197"/>
        </w:tc>
        <w:tc>
          <w:tcPr>
            <w:tcW w:w="1382" w:type="dxa"/>
            <w:vAlign w:val="center"/>
          </w:tcPr>
          <w:p w14:paraId="5A94CD22">
            <w:pPr>
              <w:pStyle w:val="8"/>
              <w:spacing w:before="58" w:line="195" w:lineRule="auto"/>
              <w:jc w:val="center"/>
              <w:rPr>
                <w:lang w:eastAsia="zh-CN"/>
              </w:rPr>
            </w:pPr>
            <w:r>
              <w:rPr>
                <w:lang w:eastAsia="zh-CN"/>
              </w:rPr>
              <w:t>17:</w:t>
            </w:r>
            <w:r>
              <w:rPr>
                <w:rFonts w:hint="eastAsia"/>
                <w:lang w:eastAsia="zh-CN"/>
              </w:rPr>
              <w:t>00</w:t>
            </w:r>
            <w:r>
              <w:rPr>
                <w:lang w:eastAsia="zh-CN"/>
              </w:rPr>
              <w:t>- 1</w:t>
            </w:r>
            <w:r>
              <w:rPr>
                <w:rFonts w:hint="eastAsia"/>
                <w:lang w:eastAsia="zh-CN"/>
              </w:rPr>
              <w:t>7</w:t>
            </w:r>
            <w:r>
              <w:rPr>
                <w:lang w:eastAsia="zh-CN"/>
              </w:rPr>
              <w:t>:</w:t>
            </w:r>
            <w:r>
              <w:rPr>
                <w:rFonts w:hint="eastAsia"/>
                <w:lang w:eastAsia="zh-CN"/>
              </w:rPr>
              <w:t>15</w:t>
            </w:r>
          </w:p>
        </w:tc>
        <w:tc>
          <w:tcPr>
            <w:tcW w:w="4678" w:type="dxa"/>
            <w:vAlign w:val="center"/>
          </w:tcPr>
          <w:p w14:paraId="198E82CC">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人肠道克里斯滕森氏菌科定向培养与功能挖掘</w:t>
            </w:r>
          </w:p>
        </w:tc>
        <w:tc>
          <w:tcPr>
            <w:tcW w:w="2780" w:type="dxa"/>
            <w:vAlign w:val="center"/>
          </w:tcPr>
          <w:p w14:paraId="6CE33F20">
            <w:pPr>
              <w:pStyle w:val="8"/>
              <w:spacing w:before="58" w:line="195" w:lineRule="auto"/>
              <w:jc w:val="center"/>
              <w:rPr>
                <w:rFonts w:ascii="宋体" w:hAnsi="宋体" w:eastAsia="宋体" w:cs="宋体"/>
                <w:lang w:eastAsia="zh-CN"/>
              </w:rPr>
            </w:pPr>
            <w:r>
              <w:rPr>
                <w:rFonts w:ascii="宋体" w:hAnsi="宋体" w:eastAsia="宋体" w:cs="宋体"/>
                <w:lang w:eastAsia="zh-CN"/>
              </w:rPr>
              <w:t>刘畅</w:t>
            </w:r>
            <w:r>
              <w:rPr>
                <w:rFonts w:hint="eastAsia" w:ascii="宋体" w:hAnsi="宋体" w:eastAsia="宋体" w:cs="宋体"/>
                <w:lang w:eastAsia="zh-CN"/>
              </w:rPr>
              <w:t xml:space="preserve">  教授</w:t>
            </w:r>
          </w:p>
          <w:p w14:paraId="0B3C7FBD">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山东大学</w:t>
            </w:r>
          </w:p>
        </w:tc>
      </w:tr>
      <w:tr w14:paraId="337CDE34">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70" w:type="dxa"/>
            <w:vMerge w:val="continue"/>
          </w:tcPr>
          <w:p w14:paraId="4DFD4B6E"/>
        </w:tc>
        <w:tc>
          <w:tcPr>
            <w:tcW w:w="1382" w:type="dxa"/>
            <w:vAlign w:val="center"/>
          </w:tcPr>
          <w:p w14:paraId="094389F0">
            <w:pPr>
              <w:pStyle w:val="8"/>
              <w:spacing w:before="58" w:line="195" w:lineRule="auto"/>
              <w:jc w:val="center"/>
              <w:rPr>
                <w:lang w:eastAsia="zh-CN"/>
              </w:rPr>
            </w:pPr>
            <w:bookmarkStart w:id="43" w:name="OLE_LINK293"/>
            <w:bookmarkStart w:id="44" w:name="OLE_LINK294"/>
            <w:r>
              <w:rPr>
                <w:rFonts w:hint="eastAsia"/>
              </w:rPr>
              <w:t>17:</w:t>
            </w:r>
            <w:r>
              <w:rPr>
                <w:rFonts w:hint="eastAsia"/>
                <w:lang w:eastAsia="zh-CN"/>
              </w:rPr>
              <w:t>15</w:t>
            </w:r>
            <w:r>
              <w:rPr>
                <w:rFonts w:hint="eastAsia"/>
              </w:rPr>
              <w:t>- 1</w:t>
            </w:r>
            <w:r>
              <w:rPr>
                <w:rFonts w:hint="eastAsia"/>
                <w:lang w:eastAsia="zh-CN"/>
              </w:rPr>
              <w:t>7</w:t>
            </w:r>
            <w:r>
              <w:rPr>
                <w:rFonts w:hint="eastAsia"/>
              </w:rPr>
              <w:t>:</w:t>
            </w:r>
            <w:r>
              <w:rPr>
                <w:rFonts w:hint="eastAsia"/>
                <w:lang w:eastAsia="zh-CN"/>
              </w:rPr>
              <w:t>3</w:t>
            </w:r>
            <w:r>
              <w:rPr>
                <w:rFonts w:hint="eastAsia"/>
              </w:rPr>
              <w:t>0</w:t>
            </w:r>
            <w:bookmarkEnd w:id="43"/>
            <w:bookmarkEnd w:id="44"/>
          </w:p>
        </w:tc>
        <w:tc>
          <w:tcPr>
            <w:tcW w:w="4678" w:type="dxa"/>
            <w:vAlign w:val="center"/>
          </w:tcPr>
          <w:p w14:paraId="7F0F80E5">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植物乳植杆菌荚膜多糖缓解乳清蛋白过敏的研究</w:t>
            </w:r>
          </w:p>
        </w:tc>
        <w:tc>
          <w:tcPr>
            <w:tcW w:w="2780" w:type="dxa"/>
            <w:vAlign w:val="center"/>
          </w:tcPr>
          <w:p w14:paraId="48A57C5E">
            <w:pPr>
              <w:pStyle w:val="8"/>
              <w:spacing w:before="58" w:line="192" w:lineRule="auto"/>
              <w:jc w:val="center"/>
              <w:rPr>
                <w:rFonts w:ascii="宋体" w:hAnsi="宋体" w:eastAsia="宋体" w:cs="宋体"/>
                <w:lang w:eastAsia="zh-CN"/>
              </w:rPr>
            </w:pPr>
            <w:r>
              <w:rPr>
                <w:rFonts w:hint="eastAsia" w:ascii="宋体" w:hAnsi="宋体" w:eastAsia="宋体" w:cs="宋体"/>
                <w:lang w:eastAsia="zh-CN"/>
              </w:rPr>
              <w:t>朱雪梅  副教授</w:t>
            </w:r>
          </w:p>
          <w:p w14:paraId="10D0C0B0">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大连工业大学</w:t>
            </w:r>
          </w:p>
        </w:tc>
      </w:tr>
      <w:tr w14:paraId="08BF28BE">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exact"/>
        </w:trPr>
        <w:tc>
          <w:tcPr>
            <w:tcW w:w="1170" w:type="dxa"/>
            <w:vMerge w:val="continue"/>
          </w:tcPr>
          <w:p w14:paraId="5865488E"/>
        </w:tc>
        <w:tc>
          <w:tcPr>
            <w:tcW w:w="1382" w:type="dxa"/>
            <w:vAlign w:val="center"/>
          </w:tcPr>
          <w:p w14:paraId="409D5D5B">
            <w:pPr>
              <w:pStyle w:val="8"/>
              <w:spacing w:before="58" w:line="195" w:lineRule="auto"/>
              <w:jc w:val="center"/>
              <w:rPr>
                <w:lang w:eastAsia="zh-CN"/>
              </w:rPr>
            </w:pPr>
            <w:r>
              <w:rPr>
                <w:rFonts w:hint="eastAsia"/>
              </w:rPr>
              <w:t>17:</w:t>
            </w:r>
            <w:r>
              <w:rPr>
                <w:rFonts w:hint="eastAsia"/>
                <w:lang w:eastAsia="zh-CN"/>
              </w:rPr>
              <w:t>30</w:t>
            </w:r>
            <w:r>
              <w:rPr>
                <w:rFonts w:hint="eastAsia"/>
              </w:rPr>
              <w:t>- 1</w:t>
            </w:r>
            <w:r>
              <w:rPr>
                <w:rFonts w:hint="eastAsia"/>
                <w:lang w:eastAsia="zh-CN"/>
              </w:rPr>
              <w:t>7</w:t>
            </w:r>
            <w:r>
              <w:rPr>
                <w:rFonts w:hint="eastAsia"/>
              </w:rPr>
              <w:t>:</w:t>
            </w:r>
            <w:r>
              <w:rPr>
                <w:rFonts w:hint="eastAsia"/>
                <w:lang w:eastAsia="zh-CN"/>
              </w:rPr>
              <w:t>45</w:t>
            </w:r>
          </w:p>
        </w:tc>
        <w:tc>
          <w:tcPr>
            <w:tcW w:w="4678" w:type="dxa"/>
            <w:vAlign w:val="center"/>
          </w:tcPr>
          <w:p w14:paraId="701349DE">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副干酪乳杆菌常温发酵乳调节消化吸收的作用机理</w:t>
            </w:r>
          </w:p>
        </w:tc>
        <w:tc>
          <w:tcPr>
            <w:tcW w:w="2780" w:type="dxa"/>
            <w:vAlign w:val="center"/>
          </w:tcPr>
          <w:p w14:paraId="4E16779E">
            <w:pPr>
              <w:pStyle w:val="8"/>
              <w:spacing w:before="58" w:line="192" w:lineRule="auto"/>
              <w:jc w:val="center"/>
              <w:rPr>
                <w:rFonts w:ascii="宋体" w:hAnsi="宋体" w:eastAsia="宋体" w:cs="宋体"/>
                <w:lang w:eastAsia="zh-CN"/>
              </w:rPr>
            </w:pPr>
            <w:r>
              <w:rPr>
                <w:rFonts w:hint="eastAsia" w:ascii="宋体" w:hAnsi="宋体" w:eastAsia="宋体" w:cs="宋体"/>
                <w:lang w:eastAsia="zh-CN"/>
              </w:rPr>
              <w:t>赵飞燕  副教授</w:t>
            </w:r>
          </w:p>
          <w:p w14:paraId="2F05B360">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内蒙古农业大学</w:t>
            </w:r>
          </w:p>
        </w:tc>
      </w:tr>
    </w:tbl>
    <w:p w14:paraId="288AC3B6">
      <w:pPr>
        <w:sectPr>
          <w:pgSz w:w="11906" w:h="16839"/>
          <w:pgMar w:top="400" w:right="945" w:bottom="0" w:left="945" w:header="0" w:footer="0" w:gutter="0"/>
          <w:cols w:space="720" w:num="1"/>
        </w:sectPr>
      </w:pPr>
    </w:p>
    <w:p w14:paraId="377E56A7">
      <w:pPr>
        <w:pStyle w:val="2"/>
        <w:spacing w:before="98" w:line="219" w:lineRule="auto"/>
        <w:jc w:val="center"/>
        <w:outlineLvl w:val="0"/>
        <w:rPr>
          <w:rFonts w:ascii="Times New Roman" w:hAnsi="Times New Roman" w:cs="Times New Roman" w:eastAsiaTheme="minorEastAsia"/>
          <w:b/>
          <w:bCs/>
          <w:spacing w:val="-2"/>
          <w:lang w:eastAsia="zh-CN"/>
        </w:rPr>
      </w:pPr>
      <w:bookmarkStart w:id="45" w:name="OLE_LINK5"/>
    </w:p>
    <w:p w14:paraId="5C97CBCB">
      <w:pPr>
        <w:pStyle w:val="2"/>
        <w:spacing w:before="98" w:line="219" w:lineRule="auto"/>
        <w:jc w:val="center"/>
        <w:outlineLvl w:val="0"/>
        <w:rPr>
          <w:lang w:eastAsia="zh-CN"/>
        </w:rPr>
      </w:pPr>
      <w:r>
        <w:rPr>
          <w:rFonts w:ascii="Times New Roman" w:hAnsi="Times New Roman" w:eastAsia="Times New Roman" w:cs="Times New Roman"/>
          <w:b/>
          <w:bCs/>
          <w:spacing w:val="-2"/>
          <w:lang w:eastAsia="zh-CN"/>
        </w:rPr>
        <w:t>2026</w:t>
      </w:r>
      <w:r>
        <w:rPr>
          <w:b/>
          <w:bCs/>
          <w:spacing w:val="-2"/>
          <w:lang w:eastAsia="zh-CN"/>
        </w:rPr>
        <w:t>年</w:t>
      </w:r>
      <w:r>
        <w:rPr>
          <w:rFonts w:ascii="Times New Roman" w:hAnsi="Times New Roman" w:eastAsia="Times New Roman" w:cs="Times New Roman"/>
          <w:b/>
          <w:bCs/>
          <w:spacing w:val="-2"/>
          <w:lang w:eastAsia="zh-CN"/>
        </w:rPr>
        <w:t>7</w:t>
      </w:r>
      <w:r>
        <w:rPr>
          <w:b/>
          <w:bCs/>
          <w:spacing w:val="-2"/>
          <w:lang w:eastAsia="zh-CN"/>
        </w:rPr>
        <w:t>月</w:t>
      </w:r>
      <w:r>
        <w:rPr>
          <w:rFonts w:ascii="Times New Roman" w:hAnsi="Times New Roman" w:eastAsia="Times New Roman" w:cs="Times New Roman"/>
          <w:b/>
          <w:bCs/>
          <w:spacing w:val="-2"/>
          <w:lang w:eastAsia="zh-CN"/>
        </w:rPr>
        <w:t>6</w:t>
      </w:r>
      <w:r>
        <w:rPr>
          <w:b/>
          <w:bCs/>
          <w:spacing w:val="-2"/>
          <w:lang w:eastAsia="zh-CN"/>
        </w:rPr>
        <w:t>日</w:t>
      </w:r>
      <w:r>
        <w:rPr>
          <w:spacing w:val="36"/>
          <w:lang w:eastAsia="zh-CN"/>
        </w:rPr>
        <w:t xml:space="preserve"> </w:t>
      </w:r>
      <w:r>
        <w:rPr>
          <w:b/>
          <w:bCs/>
          <w:spacing w:val="-2"/>
          <w:lang w:eastAsia="zh-CN"/>
        </w:rPr>
        <w:t>下午</w:t>
      </w:r>
    </w:p>
    <w:p w14:paraId="467215AB">
      <w:pPr>
        <w:pStyle w:val="2"/>
        <w:spacing w:before="140" w:line="212" w:lineRule="auto"/>
        <w:jc w:val="center"/>
        <w:outlineLvl w:val="0"/>
        <w:rPr>
          <w:b/>
          <w:bCs/>
          <w:spacing w:val="-1"/>
          <w:lang w:eastAsia="zh-CN"/>
        </w:rPr>
      </w:pPr>
      <w:r>
        <w:rPr>
          <w:b/>
          <w:bCs/>
          <w:spacing w:val="-1"/>
          <w:lang w:eastAsia="zh-CN"/>
        </w:rPr>
        <w:t>分会场</w:t>
      </w:r>
      <w:r>
        <w:rPr>
          <w:rFonts w:hint="eastAsia"/>
          <w:b/>
          <w:bCs/>
          <w:spacing w:val="-1"/>
          <w:lang w:eastAsia="zh-CN"/>
        </w:rPr>
        <w:t>四</w:t>
      </w:r>
    </w:p>
    <w:p w14:paraId="21B622AE">
      <w:pPr>
        <w:pStyle w:val="2"/>
        <w:spacing w:before="140" w:line="212" w:lineRule="auto"/>
        <w:jc w:val="center"/>
        <w:outlineLvl w:val="0"/>
        <w:rPr>
          <w:sz w:val="24"/>
          <w:szCs w:val="24"/>
          <w:lang w:eastAsia="zh-CN"/>
        </w:rPr>
      </w:pPr>
      <w:r>
        <w:rPr>
          <w:b/>
          <w:bCs/>
          <w:spacing w:val="4"/>
          <w:sz w:val="24"/>
          <w:szCs w:val="24"/>
          <w:lang w:eastAsia="zh-CN"/>
        </w:rPr>
        <w:t>三楼15</w:t>
      </w:r>
      <w:r>
        <w:rPr>
          <w:rFonts w:hint="eastAsia"/>
          <w:b/>
          <w:bCs/>
          <w:spacing w:val="4"/>
          <w:sz w:val="24"/>
          <w:szCs w:val="24"/>
          <w:lang w:eastAsia="zh-CN"/>
        </w:rPr>
        <w:t>号</w:t>
      </w:r>
      <w:r>
        <w:rPr>
          <w:b/>
          <w:bCs/>
          <w:spacing w:val="4"/>
          <w:sz w:val="24"/>
          <w:szCs w:val="24"/>
          <w:lang w:eastAsia="zh-CN"/>
        </w:rPr>
        <w:t>厅（</w:t>
      </w:r>
      <w:r>
        <w:rPr>
          <w:rFonts w:ascii="Times New Roman" w:hAnsi="Times New Roman" w:eastAsia="Times New Roman" w:cs="Times New Roman"/>
          <w:b/>
          <w:bCs/>
          <w:spacing w:val="4"/>
          <w:sz w:val="24"/>
          <w:szCs w:val="24"/>
          <w:lang w:eastAsia="zh-CN"/>
        </w:rPr>
        <w:t>14:</w:t>
      </w:r>
      <w:r>
        <w:rPr>
          <w:rFonts w:hint="eastAsia" w:ascii="Times New Roman" w:hAnsi="Times New Roman" w:eastAsia="Times New Roman" w:cs="Times New Roman"/>
          <w:b/>
          <w:bCs/>
          <w:spacing w:val="4"/>
          <w:sz w:val="24"/>
          <w:szCs w:val="24"/>
          <w:lang w:eastAsia="zh-CN"/>
        </w:rPr>
        <w:t>0</w:t>
      </w:r>
      <w:r>
        <w:rPr>
          <w:rFonts w:ascii="Times New Roman" w:hAnsi="Times New Roman" w:eastAsia="Times New Roman" w:cs="Times New Roman"/>
          <w:b/>
          <w:bCs/>
          <w:spacing w:val="4"/>
          <w:sz w:val="24"/>
          <w:szCs w:val="24"/>
          <w:lang w:eastAsia="zh-CN"/>
        </w:rPr>
        <w:t>0-1</w:t>
      </w:r>
      <w:r>
        <w:rPr>
          <w:rFonts w:hint="eastAsia" w:ascii="Times New Roman" w:hAnsi="Times New Roman" w:eastAsia="Times New Roman" w:cs="Times New Roman"/>
          <w:b/>
          <w:bCs/>
          <w:spacing w:val="4"/>
          <w:sz w:val="24"/>
          <w:szCs w:val="24"/>
          <w:lang w:eastAsia="zh-CN"/>
        </w:rPr>
        <w:t>7</w:t>
      </w:r>
      <w:r>
        <w:rPr>
          <w:rFonts w:ascii="Times New Roman" w:hAnsi="Times New Roman" w:eastAsia="Times New Roman" w:cs="Times New Roman"/>
          <w:b/>
          <w:bCs/>
          <w:spacing w:val="4"/>
          <w:sz w:val="24"/>
          <w:szCs w:val="24"/>
          <w:lang w:eastAsia="zh-CN"/>
        </w:rPr>
        <w:t>:</w:t>
      </w:r>
      <w:r>
        <w:rPr>
          <w:rFonts w:hint="eastAsia" w:ascii="Times New Roman" w:hAnsi="Times New Roman" w:eastAsia="Times New Roman" w:cs="Times New Roman"/>
          <w:b/>
          <w:bCs/>
          <w:spacing w:val="4"/>
          <w:sz w:val="24"/>
          <w:szCs w:val="24"/>
          <w:lang w:eastAsia="zh-CN"/>
        </w:rPr>
        <w:t>15</w:t>
      </w:r>
      <w:r>
        <w:rPr>
          <w:b/>
          <w:bCs/>
          <w:spacing w:val="4"/>
          <w:sz w:val="24"/>
          <w:szCs w:val="24"/>
          <w:lang w:eastAsia="zh-CN"/>
        </w:rPr>
        <w:t>）</w:t>
      </w:r>
    </w:p>
    <w:tbl>
      <w:tblPr>
        <w:tblStyle w:val="7"/>
        <w:tblW w:w="1003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5"/>
        <w:gridCol w:w="1360"/>
        <w:gridCol w:w="4678"/>
        <w:gridCol w:w="2801"/>
      </w:tblGrid>
      <w:tr w14:paraId="6C9D8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restart"/>
            <w:tcBorders>
              <w:top w:val="single" w:color="000000" w:sz="6" w:space="0"/>
              <w:left w:val="single" w:color="000000" w:sz="2" w:space="0"/>
            </w:tcBorders>
            <w:vAlign w:val="center"/>
          </w:tcPr>
          <w:p w14:paraId="6483C089">
            <w:pPr>
              <w:spacing w:before="65" w:line="227" w:lineRule="auto"/>
              <w:rPr>
                <w:sz w:val="20"/>
                <w:szCs w:val="20"/>
              </w:rPr>
            </w:pPr>
            <w:bookmarkStart w:id="46" w:name="OLE_LINK246"/>
            <w:r>
              <w:rPr>
                <w:b/>
                <w:bCs/>
                <w:spacing w:val="14"/>
                <w:sz w:val="20"/>
                <w:szCs w:val="20"/>
              </w:rPr>
              <w:t>分会场</w:t>
            </w:r>
            <w:r>
              <w:rPr>
                <w:rFonts w:hint="eastAsia"/>
                <w:b/>
                <w:bCs/>
                <w:spacing w:val="14"/>
                <w:sz w:val="20"/>
                <w:szCs w:val="20"/>
              </w:rPr>
              <w:t>四</w:t>
            </w:r>
          </w:p>
          <w:p w14:paraId="2D7E2834">
            <w:pPr>
              <w:spacing w:line="250" w:lineRule="auto"/>
            </w:pPr>
          </w:p>
          <w:p w14:paraId="5BD923F6">
            <w:pPr>
              <w:spacing w:before="65" w:line="341" w:lineRule="auto"/>
              <w:ind w:right="54"/>
              <w:rPr>
                <w:sz w:val="20"/>
                <w:szCs w:val="20"/>
              </w:rPr>
            </w:pPr>
            <w:r>
              <w:rPr>
                <w:rFonts w:hint="eastAsia"/>
                <w:b/>
                <w:bCs/>
                <w:spacing w:val="16"/>
                <w:sz w:val="20"/>
                <w:szCs w:val="20"/>
              </w:rPr>
              <w:t>微生态与健康养殖</w:t>
            </w:r>
            <w:bookmarkEnd w:id="46"/>
          </w:p>
        </w:tc>
        <w:tc>
          <w:tcPr>
            <w:tcW w:w="8839" w:type="dxa"/>
            <w:gridSpan w:val="3"/>
            <w:tcBorders>
              <w:top w:val="single" w:color="000000" w:sz="6" w:space="0"/>
              <w:right w:val="single" w:color="000000" w:sz="2" w:space="0"/>
            </w:tcBorders>
            <w:vAlign w:val="center"/>
          </w:tcPr>
          <w:p w14:paraId="69B5557D">
            <w:pPr>
              <w:ind w:left="102"/>
              <w:rPr>
                <w:b/>
                <w:bCs/>
                <w:spacing w:val="4"/>
                <w:sz w:val="20"/>
                <w:szCs w:val="20"/>
              </w:rPr>
            </w:pPr>
            <w:r>
              <w:rPr>
                <w:b/>
                <w:bCs/>
                <w:spacing w:val="4"/>
                <w:sz w:val="20"/>
                <w:szCs w:val="20"/>
              </w:rPr>
              <w:t>主持人：</w:t>
            </w:r>
            <w:r>
              <w:rPr>
                <w:rFonts w:hint="eastAsia"/>
                <w:b/>
                <w:bCs/>
                <w:spacing w:val="4"/>
                <w:sz w:val="20"/>
                <w:szCs w:val="20"/>
              </w:rPr>
              <w:t>周志刚、陈永福</w:t>
            </w:r>
          </w:p>
        </w:tc>
      </w:tr>
      <w:tr w14:paraId="6D3211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72FEA231"/>
        </w:tc>
        <w:tc>
          <w:tcPr>
            <w:tcW w:w="1360" w:type="dxa"/>
            <w:vAlign w:val="center"/>
          </w:tcPr>
          <w:p w14:paraId="2DA11E13">
            <w:pPr>
              <w:spacing w:line="230" w:lineRule="auto"/>
              <w:jc w:val="center"/>
              <w:rPr>
                <w:sz w:val="20"/>
                <w:szCs w:val="20"/>
              </w:rPr>
            </w:pPr>
            <w:r>
              <w:rPr>
                <w:b/>
                <w:bCs/>
                <w:spacing w:val="-1"/>
                <w:sz w:val="20"/>
                <w:szCs w:val="20"/>
              </w:rPr>
              <w:t>时间</w:t>
            </w:r>
          </w:p>
        </w:tc>
        <w:tc>
          <w:tcPr>
            <w:tcW w:w="4678" w:type="dxa"/>
            <w:vAlign w:val="center"/>
          </w:tcPr>
          <w:p w14:paraId="190B8483">
            <w:pPr>
              <w:spacing w:line="226" w:lineRule="auto"/>
              <w:jc w:val="center"/>
              <w:rPr>
                <w:sz w:val="20"/>
                <w:szCs w:val="20"/>
              </w:rPr>
            </w:pPr>
            <w:r>
              <w:rPr>
                <w:b/>
                <w:bCs/>
                <w:spacing w:val="8"/>
                <w:sz w:val="20"/>
                <w:szCs w:val="20"/>
              </w:rPr>
              <w:t>报告题目</w:t>
            </w:r>
          </w:p>
        </w:tc>
        <w:tc>
          <w:tcPr>
            <w:tcW w:w="2801" w:type="dxa"/>
            <w:tcBorders>
              <w:right w:val="single" w:color="000000" w:sz="2" w:space="0"/>
            </w:tcBorders>
            <w:vAlign w:val="center"/>
          </w:tcPr>
          <w:p w14:paraId="69E7659C">
            <w:pPr>
              <w:spacing w:line="226" w:lineRule="auto"/>
              <w:jc w:val="center"/>
              <w:rPr>
                <w:sz w:val="20"/>
                <w:szCs w:val="20"/>
              </w:rPr>
            </w:pPr>
            <w:r>
              <w:rPr>
                <w:b/>
                <w:bCs/>
                <w:spacing w:val="7"/>
                <w:sz w:val="20"/>
                <w:szCs w:val="20"/>
              </w:rPr>
              <w:t>报告人</w:t>
            </w:r>
          </w:p>
        </w:tc>
      </w:tr>
      <w:tr w14:paraId="1E7DF5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34D91091"/>
        </w:tc>
        <w:tc>
          <w:tcPr>
            <w:tcW w:w="1360" w:type="dxa"/>
            <w:vAlign w:val="center"/>
          </w:tcPr>
          <w:p w14:paraId="065D4E31">
            <w:pPr>
              <w:pStyle w:val="8"/>
              <w:spacing w:before="58" w:line="195" w:lineRule="auto"/>
              <w:jc w:val="center"/>
              <w:rPr>
                <w:lang w:eastAsia="zh-CN"/>
              </w:rPr>
            </w:pPr>
            <w:r>
              <w:rPr>
                <w:rFonts w:hint="eastAsia"/>
                <w:lang w:eastAsia="zh-CN"/>
              </w:rPr>
              <w:t>14</w:t>
            </w:r>
            <w:r>
              <w:rPr>
                <w:lang w:eastAsia="zh-CN"/>
              </w:rPr>
              <w:t>:</w:t>
            </w:r>
            <w:r>
              <w:rPr>
                <w:rFonts w:hint="eastAsia"/>
                <w:lang w:eastAsia="zh-CN"/>
              </w:rPr>
              <w:t>00</w:t>
            </w:r>
            <w:r>
              <w:rPr>
                <w:lang w:eastAsia="zh-CN"/>
              </w:rPr>
              <w:t xml:space="preserve">- </w:t>
            </w:r>
            <w:r>
              <w:rPr>
                <w:rFonts w:hint="eastAsia"/>
                <w:lang w:eastAsia="zh-CN"/>
              </w:rPr>
              <w:t>14</w:t>
            </w:r>
            <w:r>
              <w:rPr>
                <w:lang w:eastAsia="zh-CN"/>
              </w:rPr>
              <w:t>:</w:t>
            </w:r>
            <w:r>
              <w:rPr>
                <w:rFonts w:hint="eastAsia"/>
                <w:lang w:eastAsia="zh-CN"/>
              </w:rPr>
              <w:t>15</w:t>
            </w:r>
          </w:p>
        </w:tc>
        <w:tc>
          <w:tcPr>
            <w:tcW w:w="4678" w:type="dxa"/>
            <w:vAlign w:val="center"/>
          </w:tcPr>
          <w:p w14:paraId="448D542A">
            <w:pPr>
              <w:jc w:val="center"/>
              <w:rPr>
                <w:rFonts w:ascii="Times New Roman" w:hAnsi="Times New Roman" w:eastAsia="Times New Roman" w:cs="Times New Roman"/>
                <w:snapToGrid w:val="0"/>
                <w:color w:val="000000"/>
                <w:sz w:val="20"/>
                <w:szCs w:val="20"/>
              </w:rPr>
            </w:pPr>
            <w:r>
              <w:rPr>
                <w:rFonts w:hint="eastAsia"/>
                <w:snapToGrid w:val="0"/>
                <w:color w:val="000000"/>
                <w:sz w:val="20"/>
                <w:szCs w:val="20"/>
              </w:rPr>
              <w:t>蛙源枯草芽孢杆菌后生元开发及在饲料中的应用研究</w:t>
            </w:r>
          </w:p>
        </w:tc>
        <w:tc>
          <w:tcPr>
            <w:tcW w:w="2801" w:type="dxa"/>
            <w:tcBorders>
              <w:right w:val="single" w:color="000000" w:sz="2" w:space="0"/>
            </w:tcBorders>
            <w:vAlign w:val="center"/>
          </w:tcPr>
          <w:p w14:paraId="0FFDF542">
            <w:pPr>
              <w:jc w:val="center"/>
              <w:rPr>
                <w:rFonts w:cs="Times New Roman" w:asciiTheme="minorEastAsia" w:hAnsiTheme="minorEastAsia" w:eastAsiaTheme="minorEastAsia"/>
                <w:snapToGrid w:val="0"/>
                <w:color w:val="000000"/>
                <w:sz w:val="20"/>
                <w:szCs w:val="20"/>
              </w:rPr>
            </w:pPr>
            <w:r>
              <w:rPr>
                <w:rFonts w:hint="eastAsia" w:cs="Times New Roman" w:asciiTheme="minorEastAsia" w:hAnsiTheme="minorEastAsia" w:eastAsiaTheme="minorEastAsia"/>
                <w:snapToGrid w:val="0"/>
                <w:color w:val="000000"/>
                <w:sz w:val="20"/>
                <w:szCs w:val="20"/>
              </w:rPr>
              <w:t>张春晓  教授</w:t>
            </w:r>
          </w:p>
          <w:p w14:paraId="4A17EC9D">
            <w:pPr>
              <w:jc w:val="center"/>
              <w:rPr>
                <w:rFonts w:ascii="Times New Roman" w:hAnsi="Times New Roman" w:eastAsia="Times New Roman" w:cs="Times New Roman"/>
                <w:snapToGrid w:val="0"/>
                <w:color w:val="000000"/>
                <w:sz w:val="20"/>
                <w:szCs w:val="20"/>
              </w:rPr>
            </w:pPr>
            <w:r>
              <w:rPr>
                <w:rFonts w:hint="eastAsia" w:cs="Times New Roman" w:asciiTheme="minorEastAsia" w:hAnsiTheme="minorEastAsia" w:eastAsiaTheme="minorEastAsia"/>
                <w:snapToGrid w:val="0"/>
                <w:color w:val="000000"/>
                <w:sz w:val="20"/>
                <w:szCs w:val="20"/>
              </w:rPr>
              <w:t>集美大学</w:t>
            </w:r>
          </w:p>
        </w:tc>
      </w:tr>
      <w:tr w14:paraId="4D56DB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6149C680"/>
        </w:tc>
        <w:tc>
          <w:tcPr>
            <w:tcW w:w="1360" w:type="dxa"/>
            <w:vAlign w:val="center"/>
          </w:tcPr>
          <w:p w14:paraId="66511116">
            <w:pPr>
              <w:pStyle w:val="8"/>
              <w:spacing w:before="58" w:line="195" w:lineRule="auto"/>
              <w:jc w:val="center"/>
              <w:rPr>
                <w:lang w:eastAsia="zh-CN"/>
              </w:rPr>
            </w:pPr>
            <w:r>
              <w:rPr>
                <w:rFonts w:hint="eastAsia"/>
                <w:lang w:eastAsia="zh-CN"/>
              </w:rPr>
              <w:t>14</w:t>
            </w:r>
            <w:r>
              <w:rPr>
                <w:lang w:eastAsia="zh-CN"/>
              </w:rPr>
              <w:t>:</w:t>
            </w:r>
            <w:r>
              <w:rPr>
                <w:rFonts w:hint="eastAsia"/>
                <w:lang w:eastAsia="zh-CN"/>
              </w:rPr>
              <w:t>15</w:t>
            </w:r>
            <w:r>
              <w:rPr>
                <w:lang w:eastAsia="zh-CN"/>
              </w:rPr>
              <w:t xml:space="preserve">- </w:t>
            </w:r>
            <w:r>
              <w:rPr>
                <w:rFonts w:hint="eastAsia"/>
                <w:lang w:eastAsia="zh-CN"/>
              </w:rPr>
              <w:t>14</w:t>
            </w:r>
            <w:r>
              <w:rPr>
                <w:lang w:eastAsia="zh-CN"/>
              </w:rPr>
              <w:t>:</w:t>
            </w:r>
            <w:r>
              <w:rPr>
                <w:rFonts w:hint="eastAsia"/>
                <w:lang w:eastAsia="zh-CN"/>
              </w:rPr>
              <w:t>30</w:t>
            </w:r>
          </w:p>
        </w:tc>
        <w:tc>
          <w:tcPr>
            <w:tcW w:w="4678" w:type="dxa"/>
            <w:vAlign w:val="center"/>
          </w:tcPr>
          <w:p w14:paraId="4F096B1B">
            <w:pPr>
              <w:pStyle w:val="8"/>
              <w:spacing w:before="58" w:line="195" w:lineRule="auto"/>
              <w:jc w:val="center"/>
            </w:pPr>
            <w:r>
              <w:rPr>
                <w:rFonts w:hint="eastAsia" w:ascii="宋体" w:hAnsi="宋体" w:eastAsia="宋体" w:cs="宋体"/>
              </w:rPr>
              <w:t>待定</w:t>
            </w:r>
          </w:p>
        </w:tc>
        <w:tc>
          <w:tcPr>
            <w:tcW w:w="2801" w:type="dxa"/>
            <w:tcBorders>
              <w:right w:val="single" w:color="000000" w:sz="2" w:space="0"/>
            </w:tcBorders>
            <w:vAlign w:val="center"/>
          </w:tcPr>
          <w:p w14:paraId="5AA80BD6">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何流琴  教授</w:t>
            </w:r>
          </w:p>
          <w:p w14:paraId="5B79A34A">
            <w:pPr>
              <w:pStyle w:val="8"/>
              <w:spacing w:before="58" w:line="195" w:lineRule="auto"/>
              <w:jc w:val="center"/>
              <w:rPr>
                <w:lang w:eastAsia="zh-CN"/>
              </w:rPr>
            </w:pPr>
            <w:r>
              <w:rPr>
                <w:rFonts w:hint="eastAsia" w:ascii="宋体" w:hAnsi="宋体" w:eastAsia="宋体" w:cs="宋体"/>
                <w:lang w:eastAsia="zh-CN"/>
              </w:rPr>
              <w:t>湖南师范大学</w:t>
            </w:r>
          </w:p>
        </w:tc>
      </w:tr>
      <w:tr w14:paraId="6D6B6A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1836C376"/>
        </w:tc>
        <w:tc>
          <w:tcPr>
            <w:tcW w:w="1360" w:type="dxa"/>
            <w:vAlign w:val="center"/>
          </w:tcPr>
          <w:p w14:paraId="07F53527">
            <w:pPr>
              <w:pStyle w:val="8"/>
              <w:spacing w:before="58" w:line="195" w:lineRule="auto"/>
              <w:jc w:val="center"/>
              <w:rPr>
                <w:lang w:eastAsia="zh-CN"/>
              </w:rPr>
            </w:pPr>
            <w:r>
              <w:rPr>
                <w:lang w:eastAsia="zh-CN"/>
              </w:rPr>
              <w:t>14:</w:t>
            </w:r>
            <w:r>
              <w:rPr>
                <w:rFonts w:hint="eastAsia"/>
                <w:lang w:eastAsia="zh-CN"/>
              </w:rPr>
              <w:t>30</w:t>
            </w:r>
            <w:r>
              <w:rPr>
                <w:lang w:eastAsia="zh-CN"/>
              </w:rPr>
              <w:t>- 1</w:t>
            </w:r>
            <w:r>
              <w:rPr>
                <w:rFonts w:hint="eastAsia"/>
                <w:lang w:eastAsia="zh-CN"/>
              </w:rPr>
              <w:t>4</w:t>
            </w:r>
            <w:r>
              <w:rPr>
                <w:lang w:eastAsia="zh-CN"/>
              </w:rPr>
              <w:t>:</w:t>
            </w:r>
            <w:r>
              <w:rPr>
                <w:rFonts w:hint="eastAsia"/>
                <w:lang w:eastAsia="zh-CN"/>
              </w:rPr>
              <w:t>45</w:t>
            </w:r>
          </w:p>
        </w:tc>
        <w:tc>
          <w:tcPr>
            <w:tcW w:w="4678" w:type="dxa"/>
            <w:vAlign w:val="center"/>
          </w:tcPr>
          <w:p w14:paraId="6504BDE2">
            <w:pPr>
              <w:jc w:val="center"/>
              <w:rPr>
                <w:rFonts w:ascii="Times New Roman" w:hAnsi="Times New Roman" w:eastAsia="Times New Roman" w:cs="Times New Roman"/>
                <w:snapToGrid w:val="0"/>
                <w:color w:val="000000"/>
                <w:sz w:val="20"/>
                <w:szCs w:val="20"/>
              </w:rPr>
            </w:pPr>
            <w:r>
              <w:rPr>
                <w:rFonts w:hint="eastAsia"/>
                <w:snapToGrid w:val="0"/>
                <w:color w:val="000000"/>
                <w:sz w:val="20"/>
                <w:szCs w:val="20"/>
              </w:rPr>
              <w:t>待定</w:t>
            </w:r>
          </w:p>
        </w:tc>
        <w:tc>
          <w:tcPr>
            <w:tcW w:w="2801" w:type="dxa"/>
            <w:tcBorders>
              <w:right w:val="single" w:color="000000" w:sz="2" w:space="0"/>
            </w:tcBorders>
            <w:vAlign w:val="center"/>
          </w:tcPr>
          <w:p w14:paraId="3282AFA4">
            <w:pPr>
              <w:jc w:val="center"/>
              <w:rPr>
                <w:rFonts w:cs="Times New Roman" w:asciiTheme="minorEastAsia" w:hAnsiTheme="minorEastAsia" w:eastAsiaTheme="minorEastAsia"/>
                <w:snapToGrid w:val="0"/>
                <w:color w:val="000000"/>
                <w:sz w:val="20"/>
                <w:szCs w:val="20"/>
              </w:rPr>
            </w:pPr>
            <w:r>
              <w:rPr>
                <w:rFonts w:hint="eastAsia" w:cs="Times New Roman" w:asciiTheme="minorEastAsia" w:hAnsiTheme="minorEastAsia" w:eastAsiaTheme="minorEastAsia"/>
                <w:snapToGrid w:val="0"/>
                <w:color w:val="000000"/>
                <w:sz w:val="20"/>
                <w:szCs w:val="20"/>
              </w:rPr>
              <w:t>周志刚  研究员</w:t>
            </w:r>
          </w:p>
          <w:p w14:paraId="42538D7C">
            <w:pPr>
              <w:jc w:val="center"/>
              <w:rPr>
                <w:rFonts w:ascii="Times New Roman" w:hAnsi="Times New Roman" w:eastAsia="Times New Roman" w:cs="Times New Roman"/>
                <w:snapToGrid w:val="0"/>
                <w:color w:val="000000"/>
                <w:sz w:val="20"/>
                <w:szCs w:val="20"/>
              </w:rPr>
            </w:pPr>
            <w:r>
              <w:rPr>
                <w:rFonts w:hint="eastAsia" w:cs="Times New Roman" w:asciiTheme="minorEastAsia" w:hAnsiTheme="minorEastAsia" w:eastAsiaTheme="minorEastAsia"/>
                <w:snapToGrid w:val="0"/>
                <w:color w:val="000000"/>
                <w:sz w:val="20"/>
                <w:szCs w:val="20"/>
              </w:rPr>
              <w:t>中国农业科学院</w:t>
            </w:r>
          </w:p>
        </w:tc>
      </w:tr>
      <w:tr w14:paraId="59C970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4CF01FB7"/>
        </w:tc>
        <w:tc>
          <w:tcPr>
            <w:tcW w:w="1360" w:type="dxa"/>
            <w:vAlign w:val="center"/>
          </w:tcPr>
          <w:p w14:paraId="32FD9190">
            <w:pPr>
              <w:pStyle w:val="8"/>
              <w:spacing w:before="58" w:line="195" w:lineRule="auto"/>
              <w:jc w:val="center"/>
              <w:rPr>
                <w:lang w:eastAsia="zh-CN"/>
              </w:rPr>
            </w:pPr>
            <w:r>
              <w:rPr>
                <w:rFonts w:hint="eastAsia"/>
              </w:rPr>
              <w:t>14:45</w:t>
            </w:r>
            <w:r>
              <w:rPr>
                <w:lang w:eastAsia="zh-CN"/>
              </w:rPr>
              <w:t>- 1</w:t>
            </w:r>
            <w:r>
              <w:rPr>
                <w:rFonts w:hint="eastAsia"/>
                <w:lang w:eastAsia="zh-CN"/>
              </w:rPr>
              <w:t>5</w:t>
            </w:r>
            <w:r>
              <w:rPr>
                <w:lang w:eastAsia="zh-CN"/>
              </w:rPr>
              <w:t>:</w:t>
            </w:r>
            <w:r>
              <w:rPr>
                <w:rFonts w:hint="eastAsia"/>
                <w:lang w:eastAsia="zh-CN"/>
              </w:rPr>
              <w:t>0</w:t>
            </w:r>
            <w:r>
              <w:rPr>
                <w:lang w:eastAsia="zh-CN"/>
              </w:rPr>
              <w:t>0</w:t>
            </w:r>
          </w:p>
        </w:tc>
        <w:tc>
          <w:tcPr>
            <w:tcW w:w="4678" w:type="dxa"/>
            <w:vAlign w:val="center"/>
          </w:tcPr>
          <w:p w14:paraId="44C6123C">
            <w:pPr>
              <w:jc w:val="center"/>
              <w:rPr>
                <w:rFonts w:ascii="Times New Roman" w:hAnsi="Times New Roman" w:eastAsia="Times New Roman" w:cs="Times New Roman"/>
                <w:snapToGrid w:val="0"/>
                <w:color w:val="000000"/>
                <w:sz w:val="20"/>
                <w:szCs w:val="20"/>
              </w:rPr>
            </w:pPr>
            <w:r>
              <w:rPr>
                <w:snapToGrid w:val="0"/>
                <w:color w:val="000000"/>
                <w:sz w:val="20"/>
                <w:szCs w:val="20"/>
              </w:rPr>
              <w:t>宋氏鲸杆菌及其后生元提升黄河鲤肌肉品质</w:t>
            </w:r>
          </w:p>
        </w:tc>
        <w:tc>
          <w:tcPr>
            <w:tcW w:w="2801" w:type="dxa"/>
            <w:tcBorders>
              <w:right w:val="single" w:color="000000" w:sz="2" w:space="0"/>
            </w:tcBorders>
            <w:vAlign w:val="center"/>
          </w:tcPr>
          <w:p w14:paraId="564DD254">
            <w:pPr>
              <w:jc w:val="center"/>
              <w:rPr>
                <w:rFonts w:cs="Times New Roman" w:asciiTheme="minorEastAsia" w:hAnsiTheme="minorEastAsia" w:eastAsiaTheme="minorEastAsia"/>
                <w:snapToGrid w:val="0"/>
                <w:color w:val="000000"/>
                <w:sz w:val="20"/>
                <w:szCs w:val="20"/>
              </w:rPr>
            </w:pPr>
            <w:bookmarkStart w:id="47" w:name="OLE_LINK6"/>
            <w:r>
              <w:rPr>
                <w:rFonts w:hint="eastAsia" w:cs="Times New Roman" w:asciiTheme="minorEastAsia" w:hAnsiTheme="minorEastAsia" w:eastAsiaTheme="minorEastAsia"/>
                <w:snapToGrid w:val="0"/>
                <w:color w:val="000000"/>
                <w:sz w:val="20"/>
                <w:szCs w:val="20"/>
              </w:rPr>
              <w:t>聂国兴</w:t>
            </w:r>
            <w:bookmarkEnd w:id="47"/>
            <w:r>
              <w:rPr>
                <w:rFonts w:hint="eastAsia" w:cs="Times New Roman" w:asciiTheme="minorEastAsia" w:hAnsiTheme="minorEastAsia" w:eastAsiaTheme="minorEastAsia"/>
                <w:snapToGrid w:val="0"/>
                <w:color w:val="000000"/>
                <w:sz w:val="20"/>
                <w:szCs w:val="20"/>
              </w:rPr>
              <w:t xml:space="preserve">  教授</w:t>
            </w:r>
          </w:p>
          <w:p w14:paraId="50A42A8E">
            <w:pPr>
              <w:jc w:val="center"/>
              <w:rPr>
                <w:rFonts w:ascii="Times New Roman" w:hAnsi="Times New Roman" w:eastAsia="Times New Roman" w:cs="Times New Roman"/>
                <w:snapToGrid w:val="0"/>
                <w:color w:val="000000"/>
                <w:sz w:val="20"/>
                <w:szCs w:val="20"/>
              </w:rPr>
            </w:pPr>
            <w:r>
              <w:rPr>
                <w:rFonts w:hint="eastAsia" w:cs="Times New Roman" w:asciiTheme="minorEastAsia" w:hAnsiTheme="minorEastAsia" w:eastAsiaTheme="minorEastAsia"/>
                <w:snapToGrid w:val="0"/>
                <w:color w:val="000000"/>
                <w:sz w:val="20"/>
                <w:szCs w:val="20"/>
              </w:rPr>
              <w:t>信阳农业学院</w:t>
            </w:r>
          </w:p>
        </w:tc>
      </w:tr>
      <w:tr w14:paraId="2BEAEE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1FEDF33C"/>
        </w:tc>
        <w:tc>
          <w:tcPr>
            <w:tcW w:w="1360" w:type="dxa"/>
            <w:vAlign w:val="center"/>
          </w:tcPr>
          <w:p w14:paraId="06990DA2">
            <w:pPr>
              <w:pStyle w:val="8"/>
              <w:spacing w:before="58" w:line="195" w:lineRule="auto"/>
              <w:jc w:val="center"/>
              <w:rPr>
                <w:lang w:eastAsia="zh-CN"/>
              </w:rPr>
            </w:pPr>
            <w:r>
              <w:rPr>
                <w:rFonts w:hint="eastAsia"/>
              </w:rPr>
              <w:t>15:00</w:t>
            </w:r>
            <w:r>
              <w:rPr>
                <w:lang w:eastAsia="zh-CN"/>
              </w:rPr>
              <w:t>- 1</w:t>
            </w:r>
            <w:r>
              <w:rPr>
                <w:rFonts w:hint="eastAsia"/>
                <w:lang w:eastAsia="zh-CN"/>
              </w:rPr>
              <w:t>5</w:t>
            </w:r>
            <w:r>
              <w:rPr>
                <w:lang w:eastAsia="zh-CN"/>
              </w:rPr>
              <w:t>:</w:t>
            </w:r>
            <w:r>
              <w:rPr>
                <w:rFonts w:hint="eastAsia"/>
                <w:lang w:eastAsia="zh-CN"/>
              </w:rPr>
              <w:t>15</w:t>
            </w:r>
          </w:p>
        </w:tc>
        <w:tc>
          <w:tcPr>
            <w:tcW w:w="4678" w:type="dxa"/>
            <w:vAlign w:val="center"/>
          </w:tcPr>
          <w:p w14:paraId="38ACA23F">
            <w:pPr>
              <w:pStyle w:val="8"/>
              <w:spacing w:before="58" w:line="228" w:lineRule="auto"/>
              <w:jc w:val="center"/>
              <w:rPr>
                <w:lang w:eastAsia="zh-CN"/>
              </w:rPr>
            </w:pPr>
            <w:r>
              <w:rPr>
                <w:rFonts w:hint="eastAsia" w:ascii="宋体" w:hAnsi="宋体" w:eastAsia="宋体" w:cs="宋体"/>
                <w:lang w:eastAsia="zh-CN"/>
              </w:rPr>
              <w:t>大水面增殖和稻渔生态种养系统的鱼类肠道微生物群落解析</w:t>
            </w:r>
          </w:p>
        </w:tc>
        <w:tc>
          <w:tcPr>
            <w:tcW w:w="2801" w:type="dxa"/>
            <w:tcBorders>
              <w:right w:val="single" w:color="000000" w:sz="2" w:space="0"/>
            </w:tcBorders>
            <w:vAlign w:val="center"/>
          </w:tcPr>
          <w:p w14:paraId="41D51BE2">
            <w:pPr>
              <w:spacing w:before="58" w:line="228" w:lineRule="auto"/>
              <w:jc w:val="center"/>
              <w:rPr>
                <w:rFonts w:cs="Times New Roman" w:asciiTheme="minorEastAsia" w:hAnsiTheme="minorEastAsia" w:eastAsiaTheme="minorEastAsia"/>
                <w:snapToGrid w:val="0"/>
                <w:color w:val="000000"/>
                <w:sz w:val="20"/>
                <w:szCs w:val="20"/>
              </w:rPr>
            </w:pPr>
            <w:r>
              <w:rPr>
                <w:rFonts w:hint="eastAsia" w:cs="Times New Roman" w:asciiTheme="minorEastAsia" w:hAnsiTheme="minorEastAsia" w:eastAsiaTheme="minorEastAsia"/>
                <w:snapToGrid w:val="0"/>
                <w:color w:val="000000"/>
                <w:sz w:val="20"/>
                <w:szCs w:val="20"/>
              </w:rPr>
              <w:t>高谦  研究员</w:t>
            </w:r>
          </w:p>
          <w:p w14:paraId="0EC80EC2">
            <w:pPr>
              <w:spacing w:before="58" w:line="228" w:lineRule="auto"/>
              <w:jc w:val="center"/>
              <w:rPr>
                <w:rFonts w:ascii="Times New Roman" w:hAnsi="Times New Roman" w:eastAsia="Times New Roman" w:cs="Times New Roman"/>
                <w:snapToGrid w:val="0"/>
                <w:color w:val="000000"/>
                <w:sz w:val="20"/>
                <w:szCs w:val="20"/>
              </w:rPr>
            </w:pPr>
            <w:r>
              <w:rPr>
                <w:rFonts w:hint="eastAsia" w:cs="Times New Roman" w:asciiTheme="minorEastAsia" w:hAnsiTheme="minorEastAsia" w:eastAsiaTheme="minorEastAsia"/>
                <w:snapToGrid w:val="0"/>
                <w:color w:val="000000"/>
                <w:sz w:val="20"/>
                <w:szCs w:val="20"/>
              </w:rPr>
              <w:t>上海海洋大学</w:t>
            </w:r>
          </w:p>
        </w:tc>
      </w:tr>
      <w:tr w14:paraId="5CC5BF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6EB9B224"/>
        </w:tc>
        <w:tc>
          <w:tcPr>
            <w:tcW w:w="1360" w:type="dxa"/>
            <w:vAlign w:val="center"/>
          </w:tcPr>
          <w:p w14:paraId="64F4131A">
            <w:pPr>
              <w:pStyle w:val="8"/>
              <w:spacing w:before="58" w:line="195" w:lineRule="auto"/>
              <w:jc w:val="center"/>
              <w:rPr>
                <w:lang w:eastAsia="zh-CN"/>
              </w:rPr>
            </w:pPr>
            <w:r>
              <w:rPr>
                <w:lang w:eastAsia="zh-CN"/>
              </w:rPr>
              <w:t>1</w:t>
            </w:r>
            <w:r>
              <w:rPr>
                <w:rFonts w:hint="eastAsia"/>
                <w:lang w:eastAsia="zh-CN"/>
              </w:rPr>
              <w:t>5</w:t>
            </w:r>
            <w:r>
              <w:rPr>
                <w:lang w:eastAsia="zh-CN"/>
              </w:rPr>
              <w:t>:</w:t>
            </w:r>
            <w:r>
              <w:rPr>
                <w:rFonts w:hint="eastAsia"/>
                <w:lang w:eastAsia="zh-CN"/>
              </w:rPr>
              <w:t>15-</w:t>
            </w:r>
            <w:r>
              <w:rPr>
                <w:rFonts w:hint="eastAsia"/>
              </w:rPr>
              <w:t>15:30</w:t>
            </w:r>
          </w:p>
        </w:tc>
        <w:tc>
          <w:tcPr>
            <w:tcW w:w="4678" w:type="dxa"/>
            <w:vAlign w:val="center"/>
          </w:tcPr>
          <w:p w14:paraId="028DA83D">
            <w:pPr>
              <w:pStyle w:val="8"/>
              <w:spacing w:before="58" w:line="228" w:lineRule="auto"/>
              <w:jc w:val="center"/>
              <w:rPr>
                <w:rFonts w:ascii="宋体" w:hAnsi="宋体" w:eastAsia="宋体" w:cs="宋体"/>
                <w:lang w:eastAsia="zh-CN"/>
              </w:rPr>
            </w:pPr>
            <w:r>
              <w:rPr>
                <w:rFonts w:hint="eastAsia" w:ascii="宋体" w:hAnsi="宋体" w:eastAsia="宋体" w:cs="宋体"/>
                <w:lang w:eastAsia="zh-CN"/>
              </w:rPr>
              <w:t>家禽肠道微生物组的功能解析与调控</w:t>
            </w:r>
          </w:p>
        </w:tc>
        <w:tc>
          <w:tcPr>
            <w:tcW w:w="2801" w:type="dxa"/>
            <w:tcBorders>
              <w:right w:val="single" w:color="000000" w:sz="2" w:space="0"/>
            </w:tcBorders>
            <w:vAlign w:val="center"/>
          </w:tcPr>
          <w:p w14:paraId="3445C3DE">
            <w:pPr>
              <w:spacing w:before="58" w:line="228" w:lineRule="auto"/>
              <w:jc w:val="center"/>
              <w:rPr>
                <w:rFonts w:cs="Times New Roman" w:asciiTheme="minorEastAsia" w:hAnsiTheme="minorEastAsia" w:eastAsiaTheme="minorEastAsia"/>
                <w:snapToGrid w:val="0"/>
                <w:color w:val="000000"/>
                <w:sz w:val="20"/>
                <w:szCs w:val="20"/>
              </w:rPr>
            </w:pPr>
            <w:r>
              <w:rPr>
                <w:rFonts w:hint="eastAsia" w:cs="Times New Roman" w:asciiTheme="minorEastAsia" w:hAnsiTheme="minorEastAsia" w:eastAsiaTheme="minorEastAsia"/>
                <w:snapToGrid w:val="0"/>
                <w:color w:val="000000"/>
                <w:sz w:val="20"/>
                <w:szCs w:val="20"/>
              </w:rPr>
              <w:t>胡永飞  教授</w:t>
            </w:r>
          </w:p>
          <w:p w14:paraId="0E802B19">
            <w:pPr>
              <w:spacing w:before="58" w:line="228" w:lineRule="auto"/>
              <w:jc w:val="center"/>
              <w:rPr>
                <w:snapToGrid w:val="0"/>
                <w:color w:val="000000"/>
                <w:sz w:val="20"/>
                <w:szCs w:val="20"/>
              </w:rPr>
            </w:pPr>
            <w:r>
              <w:rPr>
                <w:rFonts w:hint="eastAsia" w:cs="Times New Roman" w:asciiTheme="minorEastAsia" w:hAnsiTheme="minorEastAsia" w:eastAsiaTheme="minorEastAsia"/>
                <w:snapToGrid w:val="0"/>
                <w:color w:val="000000"/>
                <w:sz w:val="20"/>
                <w:szCs w:val="20"/>
              </w:rPr>
              <w:t>中国农业大学</w:t>
            </w:r>
          </w:p>
        </w:tc>
      </w:tr>
      <w:tr w14:paraId="4E36BD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729567B3"/>
        </w:tc>
        <w:tc>
          <w:tcPr>
            <w:tcW w:w="8839" w:type="dxa"/>
            <w:gridSpan w:val="3"/>
            <w:tcBorders>
              <w:right w:val="single" w:color="000000" w:sz="2" w:space="0"/>
            </w:tcBorders>
            <w:vAlign w:val="center"/>
          </w:tcPr>
          <w:p w14:paraId="7EA655CE">
            <w:pPr>
              <w:pStyle w:val="2"/>
              <w:spacing w:before="47" w:line="219" w:lineRule="auto"/>
              <w:jc w:val="center"/>
              <w:rPr>
                <w:sz w:val="24"/>
                <w:szCs w:val="24"/>
                <w:lang w:eastAsia="zh-CN"/>
              </w:rPr>
            </w:pPr>
            <w:r>
              <w:rPr>
                <w:b/>
                <w:bCs/>
                <w:spacing w:val="-4"/>
                <w:sz w:val="24"/>
                <w:szCs w:val="24"/>
              </w:rPr>
              <w:t>中场休息（</w:t>
            </w:r>
            <w:r>
              <w:rPr>
                <w:rFonts w:ascii="Times New Roman" w:hAnsi="Times New Roman" w:eastAsia="Times New Roman" w:cs="Times New Roman"/>
                <w:b/>
                <w:bCs/>
                <w:spacing w:val="-4"/>
                <w:sz w:val="24"/>
                <w:szCs w:val="24"/>
              </w:rPr>
              <w:t>15:</w:t>
            </w:r>
            <w:r>
              <w:rPr>
                <w:rFonts w:hint="eastAsia" w:ascii="Times New Roman" w:hAnsi="Times New Roman" w:eastAsia="Times New Roman" w:cs="Times New Roman"/>
                <w:b/>
                <w:bCs/>
                <w:spacing w:val="-4"/>
                <w:sz w:val="24"/>
                <w:szCs w:val="24"/>
                <w:lang w:eastAsia="zh-CN"/>
              </w:rPr>
              <w:t>30</w:t>
            </w:r>
            <w:r>
              <w:rPr>
                <w:rFonts w:ascii="Times New Roman" w:hAnsi="Times New Roman" w:eastAsia="Times New Roman" w:cs="Times New Roman"/>
                <w:b/>
                <w:bCs/>
                <w:spacing w:val="-4"/>
                <w:sz w:val="24"/>
                <w:szCs w:val="24"/>
              </w:rPr>
              <w:t>-1</w:t>
            </w:r>
            <w:r>
              <w:rPr>
                <w:rFonts w:hint="eastAsia" w:ascii="Times New Roman" w:hAnsi="Times New Roman" w:eastAsia="Times New Roman" w:cs="Times New Roman"/>
                <w:b/>
                <w:bCs/>
                <w:spacing w:val="-4"/>
                <w:sz w:val="24"/>
                <w:szCs w:val="24"/>
                <w:lang w:eastAsia="zh-CN"/>
              </w:rPr>
              <w:t>5</w:t>
            </w:r>
            <w:r>
              <w:rPr>
                <w:rFonts w:ascii="Times New Roman" w:hAnsi="Times New Roman" w:eastAsia="Times New Roman" w:cs="Times New Roman"/>
                <w:b/>
                <w:bCs/>
                <w:spacing w:val="-4"/>
                <w:sz w:val="24"/>
                <w:szCs w:val="24"/>
              </w:rPr>
              <w:t>:</w:t>
            </w:r>
            <w:r>
              <w:rPr>
                <w:rFonts w:hint="eastAsia" w:ascii="Times New Roman" w:hAnsi="Times New Roman" w:eastAsia="Times New Roman" w:cs="Times New Roman"/>
                <w:b/>
                <w:bCs/>
                <w:spacing w:val="-4"/>
                <w:sz w:val="24"/>
                <w:szCs w:val="24"/>
                <w:lang w:eastAsia="zh-CN"/>
              </w:rPr>
              <w:t>45</w:t>
            </w:r>
            <w:r>
              <w:rPr>
                <w:b/>
                <w:bCs/>
                <w:spacing w:val="-4"/>
                <w:sz w:val="24"/>
                <w:szCs w:val="24"/>
              </w:rPr>
              <w:t>）</w:t>
            </w:r>
          </w:p>
        </w:tc>
      </w:tr>
      <w:tr w14:paraId="74EDEA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251055C7"/>
        </w:tc>
        <w:tc>
          <w:tcPr>
            <w:tcW w:w="8839" w:type="dxa"/>
            <w:gridSpan w:val="3"/>
            <w:tcBorders>
              <w:right w:val="single" w:color="000000" w:sz="2" w:space="0"/>
            </w:tcBorders>
            <w:vAlign w:val="center"/>
          </w:tcPr>
          <w:p w14:paraId="1A7AD299">
            <w:pPr>
              <w:ind w:left="102"/>
              <w:rPr>
                <w:b/>
                <w:bCs/>
                <w:spacing w:val="8"/>
                <w:sz w:val="20"/>
                <w:szCs w:val="20"/>
              </w:rPr>
            </w:pPr>
            <w:r>
              <w:rPr>
                <w:b/>
                <w:bCs/>
                <w:spacing w:val="8"/>
                <w:sz w:val="20"/>
                <w:szCs w:val="20"/>
              </w:rPr>
              <w:t>主持人：</w:t>
            </w:r>
            <w:r>
              <w:rPr>
                <w:rFonts w:hint="eastAsia"/>
                <w:b/>
                <w:bCs/>
                <w:spacing w:val="8"/>
                <w:sz w:val="20"/>
                <w:szCs w:val="20"/>
              </w:rPr>
              <w:t>赵江潮、聂国兴</w:t>
            </w:r>
          </w:p>
        </w:tc>
      </w:tr>
      <w:tr w14:paraId="02BC97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665110C4"/>
        </w:tc>
        <w:tc>
          <w:tcPr>
            <w:tcW w:w="1360" w:type="dxa"/>
            <w:vAlign w:val="center"/>
          </w:tcPr>
          <w:p w14:paraId="4EFD1D46">
            <w:pPr>
              <w:pStyle w:val="8"/>
              <w:spacing w:before="58" w:line="195" w:lineRule="auto"/>
              <w:jc w:val="center"/>
              <w:rPr>
                <w:lang w:eastAsia="zh-CN"/>
              </w:rPr>
            </w:pPr>
            <w:r>
              <w:rPr>
                <w:rFonts w:hint="eastAsia" w:ascii="宋体" w:hAnsi="宋体" w:eastAsia="宋体" w:cs="宋体"/>
                <w:b/>
                <w:bCs/>
                <w:spacing w:val="-1"/>
              </w:rPr>
              <w:t>时间</w:t>
            </w:r>
          </w:p>
        </w:tc>
        <w:tc>
          <w:tcPr>
            <w:tcW w:w="4678" w:type="dxa"/>
            <w:vAlign w:val="center"/>
          </w:tcPr>
          <w:p w14:paraId="5F58D9C0">
            <w:pPr>
              <w:pStyle w:val="8"/>
              <w:spacing w:before="58" w:line="228" w:lineRule="auto"/>
              <w:jc w:val="center"/>
              <w:rPr>
                <w:rFonts w:ascii="宋体" w:hAnsi="宋体" w:eastAsia="宋体" w:cs="宋体"/>
                <w:lang w:eastAsia="zh-CN"/>
              </w:rPr>
            </w:pPr>
            <w:r>
              <w:rPr>
                <w:rFonts w:hint="eastAsia" w:ascii="宋体" w:hAnsi="宋体" w:eastAsia="宋体" w:cs="宋体"/>
                <w:b/>
                <w:bCs/>
                <w:spacing w:val="7"/>
              </w:rPr>
              <w:t>报告题目</w:t>
            </w:r>
          </w:p>
        </w:tc>
        <w:tc>
          <w:tcPr>
            <w:tcW w:w="2801" w:type="dxa"/>
            <w:tcBorders>
              <w:right w:val="single" w:color="000000" w:sz="2" w:space="0"/>
            </w:tcBorders>
            <w:vAlign w:val="center"/>
          </w:tcPr>
          <w:p w14:paraId="6EA673FD">
            <w:pPr>
              <w:spacing w:before="58" w:line="228" w:lineRule="auto"/>
              <w:jc w:val="center"/>
              <w:rPr>
                <w:rFonts w:cs="Times New Roman" w:asciiTheme="minorEastAsia" w:hAnsiTheme="minorEastAsia" w:eastAsiaTheme="minorEastAsia"/>
                <w:snapToGrid w:val="0"/>
                <w:color w:val="000000"/>
                <w:sz w:val="20"/>
                <w:szCs w:val="20"/>
              </w:rPr>
            </w:pPr>
            <w:r>
              <w:rPr>
                <w:rFonts w:hint="eastAsia"/>
                <w:b/>
                <w:bCs/>
                <w:spacing w:val="7"/>
                <w:sz w:val="20"/>
                <w:szCs w:val="20"/>
              </w:rPr>
              <w:t>报告人</w:t>
            </w:r>
          </w:p>
        </w:tc>
      </w:tr>
      <w:tr w14:paraId="1AB025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7849D67A"/>
        </w:tc>
        <w:tc>
          <w:tcPr>
            <w:tcW w:w="1360" w:type="dxa"/>
            <w:vAlign w:val="center"/>
          </w:tcPr>
          <w:p w14:paraId="43B609E5">
            <w:pPr>
              <w:pStyle w:val="8"/>
              <w:spacing w:before="58" w:line="195" w:lineRule="auto"/>
              <w:jc w:val="center"/>
              <w:rPr>
                <w:lang w:eastAsia="zh-CN"/>
              </w:rPr>
            </w:pPr>
            <w:r>
              <w:rPr>
                <w:lang w:eastAsia="zh-CN"/>
              </w:rPr>
              <w:t>15:45- 16:00</w:t>
            </w:r>
          </w:p>
        </w:tc>
        <w:tc>
          <w:tcPr>
            <w:tcW w:w="4678" w:type="dxa"/>
            <w:vAlign w:val="center"/>
          </w:tcPr>
          <w:p w14:paraId="39A66E88">
            <w:pPr>
              <w:pStyle w:val="8"/>
              <w:spacing w:before="58" w:line="228" w:lineRule="auto"/>
              <w:jc w:val="center"/>
              <w:rPr>
                <w:rFonts w:ascii="宋体" w:hAnsi="宋体" w:eastAsia="宋体" w:cs="宋体"/>
                <w:lang w:eastAsia="zh-CN"/>
              </w:rPr>
            </w:pPr>
            <w:r>
              <w:t>Swine origin probiotics that promote health and growth performance in pigs</w:t>
            </w:r>
          </w:p>
        </w:tc>
        <w:tc>
          <w:tcPr>
            <w:tcW w:w="2801" w:type="dxa"/>
            <w:tcBorders>
              <w:right w:val="single" w:color="000000" w:sz="2" w:space="0"/>
            </w:tcBorders>
            <w:vAlign w:val="center"/>
          </w:tcPr>
          <w:p w14:paraId="42649B47">
            <w:pPr>
              <w:tabs>
                <w:tab w:val="left" w:pos="113"/>
              </w:tabs>
              <w:jc w:val="center"/>
              <w:rPr>
                <w:snapToGrid w:val="0"/>
                <w:color w:val="000000"/>
                <w:sz w:val="20"/>
                <w:szCs w:val="20"/>
              </w:rPr>
            </w:pPr>
            <w:r>
              <w:rPr>
                <w:rFonts w:hint="eastAsia"/>
                <w:snapToGrid w:val="0"/>
                <w:color w:val="000000"/>
                <w:sz w:val="20"/>
                <w:szCs w:val="20"/>
              </w:rPr>
              <w:t>赵江潮  教授</w:t>
            </w:r>
          </w:p>
          <w:p w14:paraId="40EB372A">
            <w:pPr>
              <w:spacing w:before="58" w:line="228" w:lineRule="auto"/>
              <w:jc w:val="center"/>
              <w:rPr>
                <w:rFonts w:cs="Times New Roman" w:asciiTheme="minorEastAsia" w:hAnsiTheme="minorEastAsia" w:eastAsiaTheme="minorEastAsia"/>
                <w:snapToGrid w:val="0"/>
                <w:color w:val="000000"/>
                <w:sz w:val="20"/>
                <w:szCs w:val="20"/>
              </w:rPr>
            </w:pPr>
            <w:r>
              <w:rPr>
                <w:rFonts w:hint="eastAsia"/>
                <w:snapToGrid w:val="0"/>
                <w:color w:val="000000"/>
                <w:sz w:val="20"/>
                <w:szCs w:val="20"/>
              </w:rPr>
              <w:t>华南农业大学</w:t>
            </w:r>
          </w:p>
        </w:tc>
      </w:tr>
      <w:tr w14:paraId="3D66ED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48C826E6"/>
        </w:tc>
        <w:tc>
          <w:tcPr>
            <w:tcW w:w="1360" w:type="dxa"/>
            <w:vAlign w:val="center"/>
          </w:tcPr>
          <w:p w14:paraId="4189302E">
            <w:pPr>
              <w:pStyle w:val="8"/>
              <w:spacing w:before="58" w:line="195" w:lineRule="auto"/>
              <w:jc w:val="center"/>
              <w:rPr>
                <w:lang w:eastAsia="zh-CN"/>
              </w:rPr>
            </w:pPr>
            <w:r>
              <w:rPr>
                <w:lang w:eastAsia="zh-CN"/>
              </w:rPr>
              <w:t>16:00- 16:15</w:t>
            </w:r>
          </w:p>
        </w:tc>
        <w:tc>
          <w:tcPr>
            <w:tcW w:w="4678" w:type="dxa"/>
            <w:vAlign w:val="center"/>
          </w:tcPr>
          <w:p w14:paraId="470A1A65">
            <w:pPr>
              <w:pStyle w:val="8"/>
              <w:spacing w:before="58" w:line="228" w:lineRule="auto"/>
              <w:jc w:val="center"/>
              <w:rPr>
                <w:rFonts w:ascii="宋体" w:hAnsi="宋体" w:eastAsia="宋体" w:cs="宋体"/>
                <w:lang w:eastAsia="zh-CN"/>
              </w:rPr>
            </w:pPr>
            <w:r>
              <w:rPr>
                <w:rFonts w:hint="eastAsia" w:ascii="宋体" w:hAnsi="宋体" w:eastAsia="宋体" w:cs="宋体"/>
              </w:rPr>
              <w:t>待定</w:t>
            </w:r>
          </w:p>
        </w:tc>
        <w:tc>
          <w:tcPr>
            <w:tcW w:w="2801" w:type="dxa"/>
            <w:tcBorders>
              <w:right w:val="single" w:color="000000" w:sz="2" w:space="0"/>
            </w:tcBorders>
            <w:vAlign w:val="center"/>
          </w:tcPr>
          <w:p w14:paraId="24C0C603">
            <w:pPr>
              <w:pStyle w:val="8"/>
              <w:spacing w:before="58" w:line="194" w:lineRule="auto"/>
              <w:jc w:val="center"/>
              <w:rPr>
                <w:rFonts w:ascii="宋体" w:hAnsi="宋体" w:eastAsia="宋体" w:cs="宋体"/>
                <w:lang w:eastAsia="zh-CN"/>
              </w:rPr>
            </w:pPr>
            <w:r>
              <w:rPr>
                <w:rFonts w:hint="eastAsia" w:ascii="宋体" w:hAnsi="宋体" w:eastAsia="宋体" w:cs="宋体"/>
                <w:lang w:eastAsia="zh-CN"/>
              </w:rPr>
              <w:t>田相利  教授</w:t>
            </w:r>
          </w:p>
          <w:p w14:paraId="69A36BAE">
            <w:pPr>
              <w:spacing w:before="58" w:line="228" w:lineRule="auto"/>
              <w:jc w:val="center"/>
              <w:rPr>
                <w:snapToGrid w:val="0"/>
                <w:color w:val="000000"/>
                <w:sz w:val="20"/>
                <w:szCs w:val="20"/>
              </w:rPr>
            </w:pPr>
            <w:r>
              <w:rPr>
                <w:rFonts w:hint="eastAsia"/>
                <w:snapToGrid w:val="0"/>
                <w:color w:val="000000"/>
                <w:sz w:val="20"/>
                <w:szCs w:val="20"/>
              </w:rPr>
              <w:t>中国海洋大学</w:t>
            </w:r>
          </w:p>
        </w:tc>
      </w:tr>
      <w:tr w14:paraId="4E2ACD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30C505D0"/>
        </w:tc>
        <w:tc>
          <w:tcPr>
            <w:tcW w:w="1360" w:type="dxa"/>
            <w:vAlign w:val="center"/>
          </w:tcPr>
          <w:p w14:paraId="117CBC8E">
            <w:pPr>
              <w:pStyle w:val="8"/>
              <w:spacing w:before="58" w:line="195" w:lineRule="auto"/>
              <w:jc w:val="center"/>
              <w:rPr>
                <w:lang w:eastAsia="zh-CN"/>
              </w:rPr>
            </w:pPr>
            <w:r>
              <w:rPr>
                <w:lang w:eastAsia="zh-CN"/>
              </w:rPr>
              <w:t>16:15- 16:30</w:t>
            </w:r>
          </w:p>
        </w:tc>
        <w:tc>
          <w:tcPr>
            <w:tcW w:w="4678" w:type="dxa"/>
            <w:vAlign w:val="center"/>
          </w:tcPr>
          <w:p w14:paraId="795A4BB4">
            <w:pPr>
              <w:pStyle w:val="8"/>
              <w:spacing w:before="58" w:line="228" w:lineRule="auto"/>
              <w:jc w:val="center"/>
              <w:rPr>
                <w:rFonts w:ascii="宋体" w:hAnsi="宋体" w:eastAsia="宋体" w:cs="宋体"/>
                <w:lang w:eastAsia="zh-CN"/>
              </w:rPr>
            </w:pPr>
            <w:r>
              <w:rPr>
                <w:rFonts w:hint="eastAsia" w:ascii="宋体" w:hAnsi="宋体" w:eastAsia="宋体" w:cs="宋体"/>
                <w:lang w:eastAsia="zh-CN"/>
              </w:rPr>
              <w:t>合成生物学赋能益生菌提升秸秆资源利用效率的创新与应用</w:t>
            </w:r>
          </w:p>
        </w:tc>
        <w:tc>
          <w:tcPr>
            <w:tcW w:w="2801" w:type="dxa"/>
            <w:tcBorders>
              <w:right w:val="single" w:color="000000" w:sz="2" w:space="0"/>
            </w:tcBorders>
            <w:vAlign w:val="center"/>
          </w:tcPr>
          <w:p w14:paraId="6D854FC2">
            <w:pPr>
              <w:pStyle w:val="8"/>
              <w:spacing w:before="58" w:line="194" w:lineRule="auto"/>
              <w:jc w:val="center"/>
              <w:rPr>
                <w:rFonts w:ascii="宋体" w:hAnsi="宋体" w:eastAsia="宋体" w:cs="宋体"/>
                <w:lang w:eastAsia="zh-CN"/>
              </w:rPr>
            </w:pPr>
            <w:r>
              <w:rPr>
                <w:rFonts w:hint="eastAsia" w:ascii="宋体" w:hAnsi="宋体" w:eastAsia="宋体" w:cs="宋体"/>
                <w:lang w:eastAsia="zh-CN"/>
              </w:rPr>
              <w:t>杨彩梅  教授</w:t>
            </w:r>
          </w:p>
          <w:p w14:paraId="18173A78">
            <w:pPr>
              <w:spacing w:before="58" w:line="228" w:lineRule="auto"/>
              <w:jc w:val="center"/>
              <w:rPr>
                <w:snapToGrid w:val="0"/>
                <w:color w:val="000000"/>
                <w:sz w:val="20"/>
                <w:szCs w:val="20"/>
              </w:rPr>
            </w:pPr>
            <w:r>
              <w:rPr>
                <w:rFonts w:hint="eastAsia"/>
                <w:snapToGrid w:val="0"/>
                <w:color w:val="000000"/>
                <w:sz w:val="20"/>
                <w:szCs w:val="20"/>
              </w:rPr>
              <w:t>浙江农林大学</w:t>
            </w:r>
          </w:p>
        </w:tc>
      </w:tr>
      <w:tr w14:paraId="7011D2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5B208B7C"/>
        </w:tc>
        <w:tc>
          <w:tcPr>
            <w:tcW w:w="1360" w:type="dxa"/>
            <w:vAlign w:val="center"/>
          </w:tcPr>
          <w:p w14:paraId="0A93EBA4">
            <w:pPr>
              <w:pStyle w:val="8"/>
              <w:spacing w:before="58" w:line="195" w:lineRule="auto"/>
              <w:jc w:val="center"/>
              <w:rPr>
                <w:lang w:eastAsia="zh-CN"/>
              </w:rPr>
            </w:pPr>
            <w:r>
              <w:rPr>
                <w:lang w:eastAsia="zh-CN"/>
              </w:rPr>
              <w:t>16:30- 16:45</w:t>
            </w:r>
          </w:p>
        </w:tc>
        <w:tc>
          <w:tcPr>
            <w:tcW w:w="4678" w:type="dxa"/>
            <w:vAlign w:val="center"/>
          </w:tcPr>
          <w:p w14:paraId="67C3B304">
            <w:pPr>
              <w:pStyle w:val="8"/>
              <w:spacing w:before="58" w:line="228" w:lineRule="auto"/>
              <w:jc w:val="center"/>
              <w:rPr>
                <w:rFonts w:ascii="宋体" w:hAnsi="宋体" w:eastAsia="宋体" w:cs="宋体"/>
                <w:lang w:eastAsia="zh-CN"/>
              </w:rPr>
            </w:pPr>
            <w:r>
              <w:rPr>
                <w:rFonts w:hint="eastAsia" w:ascii="宋体" w:hAnsi="宋体" w:eastAsia="宋体" w:cs="宋体"/>
              </w:rPr>
              <w:t>待定</w:t>
            </w:r>
          </w:p>
        </w:tc>
        <w:tc>
          <w:tcPr>
            <w:tcW w:w="2801" w:type="dxa"/>
            <w:tcBorders>
              <w:right w:val="single" w:color="000000" w:sz="2" w:space="0"/>
            </w:tcBorders>
            <w:vAlign w:val="center"/>
          </w:tcPr>
          <w:p w14:paraId="59D24313">
            <w:pPr>
              <w:pStyle w:val="8"/>
              <w:spacing w:before="58" w:line="194" w:lineRule="auto"/>
              <w:jc w:val="center"/>
              <w:rPr>
                <w:rFonts w:ascii="宋体" w:hAnsi="宋体" w:eastAsia="宋体" w:cs="宋体"/>
                <w:lang w:eastAsia="zh-CN"/>
              </w:rPr>
            </w:pPr>
            <w:r>
              <w:rPr>
                <w:rFonts w:hint="eastAsia" w:ascii="宋体" w:hAnsi="宋体" w:eastAsia="宋体" w:cs="宋体"/>
                <w:lang w:eastAsia="zh-CN"/>
              </w:rPr>
              <w:t>董娜  教授</w:t>
            </w:r>
          </w:p>
          <w:p w14:paraId="59B78262">
            <w:pPr>
              <w:spacing w:before="58" w:line="228" w:lineRule="auto"/>
              <w:jc w:val="center"/>
              <w:rPr>
                <w:snapToGrid w:val="0"/>
                <w:color w:val="000000"/>
                <w:sz w:val="20"/>
                <w:szCs w:val="20"/>
              </w:rPr>
            </w:pPr>
            <w:r>
              <w:rPr>
                <w:rFonts w:hint="eastAsia"/>
                <w:snapToGrid w:val="0"/>
                <w:color w:val="000000"/>
                <w:sz w:val="20"/>
                <w:szCs w:val="20"/>
              </w:rPr>
              <w:t>东北农业大学</w:t>
            </w:r>
          </w:p>
        </w:tc>
      </w:tr>
      <w:tr w14:paraId="4A8419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tcBorders>
          </w:tcPr>
          <w:p w14:paraId="050D1632"/>
        </w:tc>
        <w:tc>
          <w:tcPr>
            <w:tcW w:w="1360" w:type="dxa"/>
            <w:vAlign w:val="center"/>
          </w:tcPr>
          <w:p w14:paraId="62191DA8">
            <w:pPr>
              <w:pStyle w:val="8"/>
              <w:spacing w:before="58" w:line="195" w:lineRule="auto"/>
              <w:jc w:val="center"/>
              <w:rPr>
                <w:lang w:eastAsia="zh-CN"/>
              </w:rPr>
            </w:pPr>
            <w:r>
              <w:rPr>
                <w:lang w:eastAsia="zh-CN"/>
              </w:rPr>
              <w:t>16:45- 17:00</w:t>
            </w:r>
          </w:p>
        </w:tc>
        <w:tc>
          <w:tcPr>
            <w:tcW w:w="4678" w:type="dxa"/>
            <w:vAlign w:val="center"/>
          </w:tcPr>
          <w:p w14:paraId="78939749">
            <w:pPr>
              <w:pStyle w:val="8"/>
              <w:spacing w:before="58" w:line="228" w:lineRule="auto"/>
              <w:jc w:val="center"/>
              <w:rPr>
                <w:rFonts w:ascii="宋体" w:hAnsi="宋体" w:eastAsia="宋体" w:cs="宋体"/>
                <w:lang w:eastAsia="zh-CN"/>
              </w:rPr>
            </w:pPr>
            <w:r>
              <w:rPr>
                <w:rFonts w:hint="eastAsia" w:ascii="宋体" w:hAnsi="宋体" w:eastAsia="宋体" w:cs="宋体"/>
                <w:lang w:eastAsia="zh-CN"/>
              </w:rPr>
              <w:t>待定</w:t>
            </w:r>
          </w:p>
        </w:tc>
        <w:tc>
          <w:tcPr>
            <w:tcW w:w="2801" w:type="dxa"/>
            <w:tcBorders>
              <w:right w:val="single" w:color="000000" w:sz="2" w:space="0"/>
            </w:tcBorders>
            <w:vAlign w:val="center"/>
          </w:tcPr>
          <w:p w14:paraId="10ADA9A0">
            <w:pPr>
              <w:pStyle w:val="8"/>
              <w:spacing w:before="58" w:line="194" w:lineRule="auto"/>
              <w:jc w:val="center"/>
              <w:rPr>
                <w:rFonts w:ascii="宋体" w:hAnsi="宋体" w:eastAsia="宋体" w:cs="宋体"/>
                <w:lang w:eastAsia="zh-CN"/>
              </w:rPr>
            </w:pPr>
            <w:r>
              <w:rPr>
                <w:rFonts w:hint="eastAsia" w:ascii="宋体" w:hAnsi="宋体" w:eastAsia="宋体" w:cs="宋体"/>
                <w:lang w:eastAsia="zh-CN"/>
              </w:rPr>
              <w:t>张震  研究员</w:t>
            </w:r>
          </w:p>
          <w:p w14:paraId="511FC2E1">
            <w:pPr>
              <w:spacing w:before="58" w:line="228" w:lineRule="auto"/>
              <w:jc w:val="center"/>
              <w:rPr>
                <w:snapToGrid w:val="0"/>
                <w:color w:val="000000"/>
                <w:sz w:val="20"/>
                <w:szCs w:val="20"/>
              </w:rPr>
            </w:pPr>
            <w:r>
              <w:rPr>
                <w:rFonts w:hint="eastAsia"/>
                <w:snapToGrid w:val="0"/>
                <w:color w:val="000000"/>
                <w:sz w:val="20"/>
                <w:szCs w:val="20"/>
              </w:rPr>
              <w:t>中国农业科学院饲料研究所</w:t>
            </w:r>
          </w:p>
        </w:tc>
      </w:tr>
      <w:tr w14:paraId="7A0E42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195" w:type="dxa"/>
            <w:vMerge w:val="continue"/>
            <w:tcBorders>
              <w:left w:val="single" w:color="000000" w:sz="2" w:space="0"/>
              <w:bottom w:val="single" w:color="000000" w:sz="2" w:space="0"/>
            </w:tcBorders>
          </w:tcPr>
          <w:p w14:paraId="49A5C8B7"/>
        </w:tc>
        <w:tc>
          <w:tcPr>
            <w:tcW w:w="1360" w:type="dxa"/>
            <w:tcBorders>
              <w:bottom w:val="single" w:color="000000" w:sz="2" w:space="0"/>
            </w:tcBorders>
            <w:vAlign w:val="center"/>
          </w:tcPr>
          <w:p w14:paraId="7811FFDA">
            <w:pPr>
              <w:pStyle w:val="8"/>
              <w:spacing w:before="58" w:line="195" w:lineRule="auto"/>
              <w:jc w:val="center"/>
              <w:rPr>
                <w:lang w:eastAsia="zh-CN"/>
              </w:rPr>
            </w:pPr>
            <w:r>
              <w:rPr>
                <w:lang w:eastAsia="zh-CN"/>
              </w:rPr>
              <w:t>17:00- 17:15</w:t>
            </w:r>
          </w:p>
        </w:tc>
        <w:tc>
          <w:tcPr>
            <w:tcW w:w="4678" w:type="dxa"/>
            <w:tcBorders>
              <w:bottom w:val="single" w:color="000000" w:sz="2" w:space="0"/>
            </w:tcBorders>
            <w:vAlign w:val="center"/>
          </w:tcPr>
          <w:p w14:paraId="65913332">
            <w:pPr>
              <w:pStyle w:val="8"/>
              <w:spacing w:before="58" w:line="228" w:lineRule="auto"/>
              <w:jc w:val="center"/>
              <w:rPr>
                <w:rFonts w:ascii="宋体" w:hAnsi="宋体" w:eastAsia="宋体" w:cs="宋体"/>
                <w:lang w:eastAsia="zh-CN"/>
              </w:rPr>
            </w:pPr>
            <w:r>
              <w:rPr>
                <w:rFonts w:hint="eastAsia" w:ascii="宋体" w:hAnsi="宋体" w:eastAsia="宋体" w:cs="宋体"/>
                <w:lang w:eastAsia="zh-CN"/>
              </w:rPr>
              <w:t>海洋源乳酸菌种质资源挖掘及其产业化应用</w:t>
            </w:r>
          </w:p>
        </w:tc>
        <w:tc>
          <w:tcPr>
            <w:tcW w:w="2801" w:type="dxa"/>
            <w:tcBorders>
              <w:bottom w:val="single" w:color="000000" w:sz="2" w:space="0"/>
              <w:right w:val="single" w:color="000000" w:sz="2" w:space="0"/>
            </w:tcBorders>
            <w:vAlign w:val="center"/>
          </w:tcPr>
          <w:p w14:paraId="468E66E7">
            <w:pPr>
              <w:pStyle w:val="8"/>
              <w:spacing w:before="58" w:line="194" w:lineRule="auto"/>
              <w:jc w:val="center"/>
              <w:rPr>
                <w:rFonts w:ascii="宋体" w:hAnsi="宋体" w:eastAsia="宋体" w:cs="宋体"/>
                <w:lang w:eastAsia="zh-CN"/>
              </w:rPr>
            </w:pPr>
            <w:r>
              <w:rPr>
                <w:rFonts w:hint="eastAsia" w:ascii="宋体" w:hAnsi="宋体" w:eastAsia="宋体" w:cs="宋体"/>
                <w:lang w:eastAsia="zh-CN"/>
              </w:rPr>
              <w:t>李兆杰  教授</w:t>
            </w:r>
          </w:p>
          <w:p w14:paraId="0E65FFAD">
            <w:pPr>
              <w:spacing w:before="58" w:line="228" w:lineRule="auto"/>
              <w:jc w:val="center"/>
              <w:rPr>
                <w:snapToGrid w:val="0"/>
                <w:color w:val="000000"/>
                <w:sz w:val="20"/>
                <w:szCs w:val="20"/>
              </w:rPr>
            </w:pPr>
            <w:r>
              <w:rPr>
                <w:rFonts w:hint="eastAsia"/>
                <w:snapToGrid w:val="0"/>
                <w:color w:val="000000"/>
                <w:sz w:val="20"/>
                <w:szCs w:val="20"/>
              </w:rPr>
              <w:t>青岛农业大学</w:t>
            </w:r>
          </w:p>
        </w:tc>
      </w:tr>
    </w:tbl>
    <w:p w14:paraId="680E4A96">
      <w:pPr>
        <w:spacing w:line="37" w:lineRule="auto"/>
        <w:rPr>
          <w:sz w:val="2"/>
        </w:rPr>
      </w:pPr>
    </w:p>
    <w:bookmarkEnd w:id="45"/>
    <w:p w14:paraId="3BDE0E14">
      <w:pPr>
        <w:sectPr>
          <w:pgSz w:w="11906" w:h="16839"/>
          <w:pgMar w:top="400" w:right="945" w:bottom="0" w:left="945" w:header="0" w:footer="0" w:gutter="0"/>
          <w:cols w:space="720" w:num="1"/>
        </w:sectPr>
      </w:pPr>
    </w:p>
    <w:p w14:paraId="5A61A76A">
      <w:pPr>
        <w:spacing w:line="246" w:lineRule="auto"/>
      </w:pPr>
    </w:p>
    <w:p w14:paraId="2F54BD2E">
      <w:pPr>
        <w:pStyle w:val="2"/>
        <w:spacing w:before="98" w:line="219" w:lineRule="auto"/>
        <w:ind w:left="3674"/>
        <w:outlineLvl w:val="0"/>
        <w:rPr>
          <w:lang w:eastAsia="zh-CN"/>
        </w:rPr>
      </w:pPr>
      <w:r>
        <w:rPr>
          <w:rFonts w:ascii="Times New Roman" w:hAnsi="Times New Roman" w:eastAsia="Times New Roman" w:cs="Times New Roman"/>
          <w:b/>
          <w:bCs/>
          <w:spacing w:val="1"/>
          <w:lang w:eastAsia="zh-CN"/>
        </w:rPr>
        <w:t>2026</w:t>
      </w:r>
      <w:r>
        <w:rPr>
          <w:b/>
          <w:bCs/>
          <w:spacing w:val="1"/>
          <w:lang w:eastAsia="zh-CN"/>
        </w:rPr>
        <w:t>年</w:t>
      </w:r>
      <w:r>
        <w:rPr>
          <w:rFonts w:ascii="Times New Roman" w:hAnsi="Times New Roman" w:eastAsia="Times New Roman" w:cs="Times New Roman"/>
          <w:b/>
          <w:bCs/>
          <w:spacing w:val="1"/>
          <w:lang w:eastAsia="zh-CN"/>
        </w:rPr>
        <w:t>7</w:t>
      </w:r>
      <w:r>
        <w:rPr>
          <w:b/>
          <w:bCs/>
          <w:spacing w:val="1"/>
          <w:lang w:eastAsia="zh-CN"/>
        </w:rPr>
        <w:t>月</w:t>
      </w:r>
      <w:r>
        <w:rPr>
          <w:rFonts w:ascii="Times New Roman" w:hAnsi="Times New Roman" w:eastAsia="Times New Roman" w:cs="Times New Roman"/>
          <w:b/>
          <w:bCs/>
          <w:spacing w:val="1"/>
          <w:lang w:eastAsia="zh-CN"/>
        </w:rPr>
        <w:t>7</w:t>
      </w:r>
      <w:r>
        <w:rPr>
          <w:b/>
          <w:bCs/>
          <w:spacing w:val="1"/>
          <w:lang w:eastAsia="zh-CN"/>
        </w:rPr>
        <w:t>日</w:t>
      </w:r>
      <w:r>
        <w:rPr>
          <w:spacing w:val="1"/>
          <w:lang w:eastAsia="zh-CN"/>
        </w:rPr>
        <w:t xml:space="preserve"> </w:t>
      </w:r>
      <w:r>
        <w:rPr>
          <w:b/>
          <w:bCs/>
          <w:spacing w:val="1"/>
          <w:lang w:eastAsia="zh-CN"/>
        </w:rPr>
        <w:t>上午</w:t>
      </w:r>
    </w:p>
    <w:p w14:paraId="60EA5B43">
      <w:pPr>
        <w:pStyle w:val="2"/>
        <w:spacing w:before="140" w:line="212" w:lineRule="auto"/>
        <w:jc w:val="center"/>
        <w:outlineLvl w:val="0"/>
        <w:rPr>
          <w:b/>
          <w:bCs/>
          <w:spacing w:val="-1"/>
          <w:lang w:eastAsia="zh-CN"/>
        </w:rPr>
      </w:pPr>
      <w:r>
        <w:rPr>
          <w:b/>
          <w:bCs/>
          <w:spacing w:val="-1"/>
          <w:lang w:eastAsia="zh-CN"/>
        </w:rPr>
        <w:t>分会场</w:t>
      </w:r>
      <w:r>
        <w:rPr>
          <w:rFonts w:hint="eastAsia"/>
          <w:b/>
          <w:bCs/>
          <w:spacing w:val="-1"/>
          <w:lang w:eastAsia="zh-CN"/>
        </w:rPr>
        <w:t>五</w:t>
      </w:r>
    </w:p>
    <w:p w14:paraId="19BBF31B">
      <w:pPr>
        <w:pStyle w:val="2"/>
        <w:spacing w:before="32" w:line="212" w:lineRule="auto"/>
        <w:jc w:val="center"/>
        <w:rPr>
          <w:sz w:val="24"/>
          <w:szCs w:val="24"/>
          <w:lang w:eastAsia="zh-CN"/>
        </w:rPr>
      </w:pPr>
      <w:r>
        <w:rPr>
          <w:b/>
          <w:bCs/>
          <w:spacing w:val="5"/>
          <w:sz w:val="24"/>
          <w:szCs w:val="24"/>
          <w:lang w:eastAsia="zh-CN"/>
        </w:rPr>
        <w:t>三楼国际</w:t>
      </w:r>
      <w:r>
        <w:rPr>
          <w:rFonts w:ascii="Times New Roman" w:hAnsi="Times New Roman" w:eastAsia="Times New Roman" w:cs="Times New Roman"/>
          <w:b/>
          <w:bCs/>
          <w:spacing w:val="5"/>
          <w:sz w:val="24"/>
          <w:szCs w:val="24"/>
          <w:lang w:eastAsia="zh-CN"/>
        </w:rPr>
        <w:t>A</w:t>
      </w:r>
      <w:r>
        <w:rPr>
          <w:b/>
          <w:bCs/>
          <w:spacing w:val="5"/>
          <w:sz w:val="24"/>
          <w:szCs w:val="24"/>
          <w:lang w:eastAsia="zh-CN"/>
        </w:rPr>
        <w:t>厅（</w:t>
      </w:r>
      <w:r>
        <w:rPr>
          <w:rFonts w:ascii="Times New Roman" w:hAnsi="Times New Roman" w:eastAsia="Times New Roman" w:cs="Times New Roman"/>
          <w:b/>
          <w:bCs/>
          <w:spacing w:val="5"/>
          <w:sz w:val="24"/>
          <w:szCs w:val="24"/>
          <w:lang w:eastAsia="zh-CN"/>
        </w:rPr>
        <w:t>8:30-</w:t>
      </w:r>
      <w:r>
        <w:rPr>
          <w:rFonts w:ascii="Times New Roman" w:hAnsi="Times New Roman" w:eastAsia="Times New Roman" w:cs="Times New Roman"/>
          <w:b/>
          <w:bCs/>
          <w:spacing w:val="-20"/>
          <w:sz w:val="24"/>
          <w:szCs w:val="24"/>
          <w:lang w:eastAsia="zh-CN"/>
        </w:rPr>
        <w:t xml:space="preserve"> </w:t>
      </w:r>
      <w:r>
        <w:rPr>
          <w:rFonts w:ascii="Times New Roman" w:hAnsi="Times New Roman" w:eastAsia="Times New Roman" w:cs="Times New Roman"/>
          <w:b/>
          <w:bCs/>
          <w:spacing w:val="5"/>
          <w:sz w:val="24"/>
          <w:szCs w:val="24"/>
          <w:lang w:eastAsia="zh-CN"/>
        </w:rPr>
        <w:t>12:</w:t>
      </w:r>
      <w:r>
        <w:rPr>
          <w:rFonts w:hint="eastAsia" w:ascii="Times New Roman" w:hAnsi="Times New Roman" w:eastAsia="Times New Roman" w:cs="Times New Roman"/>
          <w:b/>
          <w:bCs/>
          <w:spacing w:val="5"/>
          <w:sz w:val="24"/>
          <w:szCs w:val="24"/>
          <w:lang w:eastAsia="zh-CN"/>
        </w:rPr>
        <w:t>00</w:t>
      </w:r>
      <w:r>
        <w:rPr>
          <w:b/>
          <w:bCs/>
          <w:spacing w:val="5"/>
          <w:sz w:val="24"/>
          <w:szCs w:val="24"/>
          <w:lang w:eastAsia="zh-CN"/>
        </w:rPr>
        <w:t>）</w:t>
      </w:r>
    </w:p>
    <w:tbl>
      <w:tblPr>
        <w:tblStyle w:val="7"/>
        <w:tblW w:w="10077" w:type="dxa"/>
        <w:tblInd w:w="0" w:type="dxa"/>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9"/>
        <w:gridCol w:w="1276"/>
        <w:gridCol w:w="4678"/>
        <w:gridCol w:w="2844"/>
      </w:tblGrid>
      <w:tr w14:paraId="37F08F55">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restart"/>
            <w:vAlign w:val="center"/>
          </w:tcPr>
          <w:p w14:paraId="2056A542">
            <w:pPr>
              <w:spacing w:before="65" w:line="227" w:lineRule="auto"/>
              <w:rPr>
                <w:sz w:val="20"/>
                <w:szCs w:val="20"/>
              </w:rPr>
            </w:pPr>
            <w:r>
              <w:rPr>
                <w:b/>
                <w:bCs/>
                <w:spacing w:val="14"/>
                <w:sz w:val="20"/>
                <w:szCs w:val="20"/>
              </w:rPr>
              <w:t>分会场</w:t>
            </w:r>
            <w:r>
              <w:rPr>
                <w:rFonts w:hint="eastAsia"/>
                <w:b/>
                <w:bCs/>
                <w:spacing w:val="14"/>
                <w:sz w:val="20"/>
                <w:szCs w:val="20"/>
              </w:rPr>
              <w:t>五</w:t>
            </w:r>
          </w:p>
          <w:p w14:paraId="370E9E8F">
            <w:pPr>
              <w:spacing w:line="250" w:lineRule="auto"/>
            </w:pPr>
          </w:p>
          <w:p w14:paraId="46E595A9">
            <w:pPr>
              <w:spacing w:before="65" w:line="343" w:lineRule="auto"/>
              <w:ind w:right="109"/>
              <w:rPr>
                <w:sz w:val="20"/>
                <w:szCs w:val="20"/>
              </w:rPr>
            </w:pPr>
            <w:r>
              <w:rPr>
                <w:b/>
                <w:bCs/>
                <w:spacing w:val="9"/>
                <w:sz w:val="20"/>
                <w:szCs w:val="20"/>
              </w:rPr>
              <w:t>益生菌与健康</w:t>
            </w:r>
          </w:p>
        </w:tc>
        <w:tc>
          <w:tcPr>
            <w:tcW w:w="8798" w:type="dxa"/>
            <w:gridSpan w:val="3"/>
            <w:vAlign w:val="center"/>
          </w:tcPr>
          <w:p w14:paraId="789CF1AE">
            <w:pPr>
              <w:rPr>
                <w:sz w:val="20"/>
                <w:szCs w:val="20"/>
              </w:rPr>
            </w:pPr>
            <w:r>
              <w:rPr>
                <w:b/>
                <w:bCs/>
                <w:spacing w:val="8"/>
                <w:sz w:val="20"/>
                <w:szCs w:val="20"/>
              </w:rPr>
              <w:t>主持人：</w:t>
            </w:r>
            <w:r>
              <w:rPr>
                <w:rFonts w:hint="eastAsia"/>
                <w:b/>
                <w:bCs/>
                <w:spacing w:val="8"/>
                <w:sz w:val="20"/>
                <w:szCs w:val="20"/>
              </w:rPr>
              <w:t>魏华、潘道东</w:t>
            </w:r>
          </w:p>
        </w:tc>
      </w:tr>
      <w:tr w14:paraId="5A8A6FB5">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22B771BE"/>
        </w:tc>
        <w:tc>
          <w:tcPr>
            <w:tcW w:w="1276" w:type="dxa"/>
            <w:vAlign w:val="center"/>
          </w:tcPr>
          <w:p w14:paraId="729352E6">
            <w:pPr>
              <w:spacing w:line="230" w:lineRule="auto"/>
              <w:jc w:val="center"/>
              <w:rPr>
                <w:sz w:val="20"/>
                <w:szCs w:val="20"/>
              </w:rPr>
            </w:pPr>
            <w:r>
              <w:rPr>
                <w:b/>
                <w:bCs/>
                <w:spacing w:val="-1"/>
                <w:sz w:val="20"/>
                <w:szCs w:val="20"/>
              </w:rPr>
              <w:t>时间</w:t>
            </w:r>
          </w:p>
        </w:tc>
        <w:tc>
          <w:tcPr>
            <w:tcW w:w="4678" w:type="dxa"/>
            <w:vAlign w:val="center"/>
          </w:tcPr>
          <w:p w14:paraId="18E02955">
            <w:pPr>
              <w:spacing w:line="226" w:lineRule="auto"/>
              <w:jc w:val="center"/>
              <w:rPr>
                <w:sz w:val="20"/>
                <w:szCs w:val="20"/>
              </w:rPr>
            </w:pPr>
            <w:r>
              <w:rPr>
                <w:b/>
                <w:bCs/>
                <w:spacing w:val="8"/>
                <w:sz w:val="20"/>
                <w:szCs w:val="20"/>
              </w:rPr>
              <w:t>报告题目</w:t>
            </w:r>
          </w:p>
        </w:tc>
        <w:tc>
          <w:tcPr>
            <w:tcW w:w="2844" w:type="dxa"/>
            <w:vAlign w:val="center"/>
          </w:tcPr>
          <w:p w14:paraId="6A9E6B62">
            <w:pPr>
              <w:spacing w:line="226" w:lineRule="auto"/>
              <w:jc w:val="center"/>
              <w:rPr>
                <w:sz w:val="20"/>
                <w:szCs w:val="20"/>
              </w:rPr>
            </w:pPr>
            <w:r>
              <w:rPr>
                <w:b/>
                <w:bCs/>
                <w:spacing w:val="7"/>
                <w:sz w:val="20"/>
                <w:szCs w:val="20"/>
              </w:rPr>
              <w:t>报告人</w:t>
            </w:r>
          </w:p>
        </w:tc>
      </w:tr>
      <w:tr w14:paraId="70BEFB8A">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0BEC5C2E"/>
        </w:tc>
        <w:tc>
          <w:tcPr>
            <w:tcW w:w="1276" w:type="dxa"/>
            <w:vAlign w:val="center"/>
          </w:tcPr>
          <w:p w14:paraId="059919FF">
            <w:pPr>
              <w:pStyle w:val="8"/>
              <w:spacing w:before="179" w:line="195" w:lineRule="auto"/>
              <w:ind w:left="253"/>
            </w:pPr>
            <w:r>
              <w:rPr>
                <w:spacing w:val="2"/>
              </w:rPr>
              <w:t>8:30-8:45</w:t>
            </w:r>
          </w:p>
        </w:tc>
        <w:tc>
          <w:tcPr>
            <w:tcW w:w="4678" w:type="dxa"/>
            <w:vAlign w:val="center"/>
          </w:tcPr>
          <w:p w14:paraId="5D86F179">
            <w:pPr>
              <w:pStyle w:val="8"/>
              <w:spacing w:before="58" w:line="195" w:lineRule="auto"/>
              <w:jc w:val="center"/>
              <w:rPr>
                <w:lang w:eastAsia="zh-CN"/>
              </w:rPr>
            </w:pPr>
            <w:r>
              <w:rPr>
                <w:rFonts w:hint="eastAsia" w:ascii="宋体" w:hAnsi="宋体" w:eastAsia="宋体" w:cs="宋体"/>
                <w:lang w:eastAsia="zh-CN"/>
              </w:rPr>
              <w:t>双歧杆菌在健康管理中的应用</w:t>
            </w:r>
          </w:p>
        </w:tc>
        <w:tc>
          <w:tcPr>
            <w:tcW w:w="2844" w:type="dxa"/>
            <w:vAlign w:val="center"/>
          </w:tcPr>
          <w:p w14:paraId="16A48D9E">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王刚  教授</w:t>
            </w:r>
          </w:p>
          <w:p w14:paraId="1CEAA4BF">
            <w:pPr>
              <w:pStyle w:val="8"/>
              <w:spacing w:before="58" w:line="195" w:lineRule="auto"/>
              <w:jc w:val="center"/>
              <w:rPr>
                <w:lang w:eastAsia="zh-CN"/>
              </w:rPr>
            </w:pPr>
            <w:r>
              <w:rPr>
                <w:rFonts w:hint="eastAsia" w:ascii="宋体" w:hAnsi="宋体" w:eastAsia="宋体" w:cs="宋体"/>
                <w:lang w:eastAsia="zh-CN"/>
              </w:rPr>
              <w:t>江南大学</w:t>
            </w:r>
          </w:p>
        </w:tc>
      </w:tr>
      <w:tr w14:paraId="0BB0BE30">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69C4DA43"/>
        </w:tc>
        <w:tc>
          <w:tcPr>
            <w:tcW w:w="1276" w:type="dxa"/>
            <w:vAlign w:val="center"/>
          </w:tcPr>
          <w:p w14:paraId="3FF6235E">
            <w:pPr>
              <w:pStyle w:val="8"/>
              <w:spacing w:before="178" w:line="195" w:lineRule="auto"/>
              <w:ind w:left="253"/>
            </w:pPr>
            <w:r>
              <w:rPr>
                <w:spacing w:val="2"/>
              </w:rPr>
              <w:t>8:45-9:00</w:t>
            </w:r>
          </w:p>
        </w:tc>
        <w:tc>
          <w:tcPr>
            <w:tcW w:w="4678" w:type="dxa"/>
            <w:vAlign w:val="center"/>
          </w:tcPr>
          <w:p w14:paraId="60B79D9F">
            <w:pPr>
              <w:pStyle w:val="8"/>
              <w:spacing w:before="58" w:line="195" w:lineRule="auto"/>
              <w:jc w:val="center"/>
              <w:rPr>
                <w:lang w:eastAsia="zh-CN"/>
              </w:rPr>
            </w:pPr>
            <w:r>
              <w:rPr>
                <w:rFonts w:hint="eastAsia" w:ascii="宋体" w:hAnsi="宋体" w:eastAsia="宋体" w:cs="宋体"/>
                <w:lang w:eastAsia="zh-CN"/>
              </w:rPr>
              <w:t>乳酸菌细胞外囊泡经肠</w:t>
            </w:r>
            <w:r>
              <w:rPr>
                <w:lang w:eastAsia="zh-CN"/>
              </w:rPr>
              <w:t>-</w:t>
            </w:r>
            <w:r>
              <w:rPr>
                <w:rFonts w:hint="eastAsia" w:ascii="宋体" w:hAnsi="宋体" w:eastAsia="宋体" w:cs="宋体"/>
                <w:lang w:eastAsia="zh-CN"/>
              </w:rPr>
              <w:t>肺轴调控肺纤维化的作用机制研究</w:t>
            </w:r>
          </w:p>
        </w:tc>
        <w:tc>
          <w:tcPr>
            <w:tcW w:w="2844" w:type="dxa"/>
            <w:vAlign w:val="center"/>
          </w:tcPr>
          <w:p w14:paraId="51B4163E">
            <w:pPr>
              <w:spacing w:before="58" w:line="195" w:lineRule="auto"/>
              <w:jc w:val="center"/>
              <w:rPr>
                <w:snapToGrid w:val="0"/>
                <w:color w:val="000000"/>
                <w:sz w:val="20"/>
                <w:szCs w:val="20"/>
              </w:rPr>
            </w:pPr>
            <w:r>
              <w:rPr>
                <w:rFonts w:hint="eastAsia"/>
                <w:snapToGrid w:val="0"/>
                <w:color w:val="000000"/>
                <w:sz w:val="20"/>
                <w:szCs w:val="20"/>
              </w:rPr>
              <w:t>郦萍  教授</w:t>
            </w:r>
          </w:p>
          <w:p w14:paraId="7F26B9BF">
            <w:pPr>
              <w:spacing w:before="58" w:line="195" w:lineRule="auto"/>
              <w:jc w:val="center"/>
              <w:rPr>
                <w:rFonts w:ascii="Times New Roman" w:hAnsi="Times New Roman" w:eastAsia="Times New Roman" w:cs="Times New Roman"/>
                <w:snapToGrid w:val="0"/>
                <w:color w:val="000000"/>
                <w:sz w:val="20"/>
                <w:szCs w:val="20"/>
              </w:rPr>
            </w:pPr>
            <w:r>
              <w:rPr>
                <w:rFonts w:hint="eastAsia"/>
                <w:snapToGrid w:val="0"/>
                <w:color w:val="000000"/>
                <w:sz w:val="20"/>
                <w:szCs w:val="20"/>
              </w:rPr>
              <w:t>浙江工商大学</w:t>
            </w:r>
          </w:p>
        </w:tc>
      </w:tr>
      <w:tr w14:paraId="526183C5">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167CFD33"/>
        </w:tc>
        <w:tc>
          <w:tcPr>
            <w:tcW w:w="1276" w:type="dxa"/>
            <w:vAlign w:val="center"/>
          </w:tcPr>
          <w:p w14:paraId="540A4520">
            <w:pPr>
              <w:pStyle w:val="8"/>
              <w:spacing w:before="178" w:line="195" w:lineRule="auto"/>
              <w:ind w:left="248"/>
            </w:pPr>
            <w:r>
              <w:rPr>
                <w:spacing w:val="3"/>
              </w:rPr>
              <w:t>9:00-9:15</w:t>
            </w:r>
          </w:p>
        </w:tc>
        <w:tc>
          <w:tcPr>
            <w:tcW w:w="4678" w:type="dxa"/>
            <w:vAlign w:val="center"/>
          </w:tcPr>
          <w:p w14:paraId="290AADED">
            <w:pPr>
              <w:pStyle w:val="8"/>
              <w:spacing w:before="58" w:line="195" w:lineRule="auto"/>
              <w:jc w:val="center"/>
              <w:rPr>
                <w:color w:val="auto"/>
                <w:lang w:eastAsia="zh-CN"/>
              </w:rPr>
            </w:pPr>
            <w:r>
              <w:rPr>
                <w:rFonts w:ascii="宋体" w:hAnsi="宋体" w:eastAsia="宋体" w:cs="宋体"/>
                <w:color w:val="auto"/>
                <w:lang w:eastAsia="zh-CN"/>
              </w:rPr>
              <w:t>母乳益生菌改善食物过敏的免疫机制</w:t>
            </w:r>
          </w:p>
        </w:tc>
        <w:tc>
          <w:tcPr>
            <w:tcW w:w="2844" w:type="dxa"/>
            <w:vAlign w:val="center"/>
          </w:tcPr>
          <w:p w14:paraId="505CD2DB">
            <w:pPr>
              <w:pStyle w:val="8"/>
              <w:spacing w:before="58" w:line="195" w:lineRule="auto"/>
              <w:jc w:val="center"/>
              <w:rPr>
                <w:rFonts w:ascii="宋体" w:hAnsi="宋体" w:eastAsia="宋体" w:cs="宋体"/>
                <w:color w:val="auto"/>
                <w:lang w:eastAsia="zh-CN"/>
              </w:rPr>
            </w:pPr>
            <w:r>
              <w:rPr>
                <w:rFonts w:ascii="宋体" w:hAnsi="宋体" w:eastAsia="宋体" w:cs="宋体"/>
                <w:color w:val="auto"/>
                <w:lang w:eastAsia="zh-CN"/>
              </w:rPr>
              <w:t>王进</w:t>
            </w:r>
            <w:r>
              <w:rPr>
                <w:rFonts w:hint="eastAsia" w:ascii="宋体" w:hAnsi="宋体" w:eastAsia="宋体" w:cs="宋体"/>
                <w:color w:val="auto"/>
                <w:lang w:eastAsia="zh-CN"/>
              </w:rPr>
              <w:t xml:space="preserve">  教授</w:t>
            </w:r>
          </w:p>
          <w:p w14:paraId="19BF13A6">
            <w:pPr>
              <w:pStyle w:val="8"/>
              <w:spacing w:before="58" w:line="195" w:lineRule="auto"/>
              <w:jc w:val="center"/>
              <w:rPr>
                <w:rFonts w:ascii="宋体" w:hAnsi="宋体" w:eastAsia="宋体" w:cs="宋体"/>
                <w:color w:val="auto"/>
                <w:lang w:eastAsia="zh-CN"/>
              </w:rPr>
            </w:pPr>
            <w:r>
              <w:rPr>
                <w:rFonts w:hint="eastAsia" w:ascii="宋体" w:hAnsi="宋体" w:eastAsia="宋体" w:cs="宋体"/>
                <w:color w:val="auto"/>
                <w:lang w:eastAsia="zh-CN"/>
              </w:rPr>
              <w:t>东南大学</w:t>
            </w:r>
          </w:p>
        </w:tc>
      </w:tr>
      <w:tr w14:paraId="6717553B">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02090CD0"/>
        </w:tc>
        <w:tc>
          <w:tcPr>
            <w:tcW w:w="1276" w:type="dxa"/>
            <w:vAlign w:val="center"/>
          </w:tcPr>
          <w:p w14:paraId="303D3EC9">
            <w:pPr>
              <w:pStyle w:val="8"/>
              <w:spacing w:before="180" w:line="195" w:lineRule="auto"/>
              <w:ind w:left="248"/>
            </w:pPr>
            <w:r>
              <w:rPr>
                <w:spacing w:val="3"/>
              </w:rPr>
              <w:t>9:15-9:30</w:t>
            </w:r>
          </w:p>
        </w:tc>
        <w:tc>
          <w:tcPr>
            <w:tcW w:w="4678" w:type="dxa"/>
            <w:vAlign w:val="center"/>
          </w:tcPr>
          <w:p w14:paraId="389E79D7">
            <w:pPr>
              <w:pStyle w:val="8"/>
              <w:spacing w:before="58" w:line="195" w:lineRule="auto"/>
              <w:jc w:val="center"/>
              <w:rPr>
                <w:color w:val="auto"/>
                <w:lang w:eastAsia="zh-CN"/>
              </w:rPr>
            </w:pPr>
            <w:r>
              <w:rPr>
                <w:rFonts w:hint="eastAsia" w:ascii="宋体" w:hAnsi="宋体" w:eastAsia="宋体" w:cs="宋体"/>
                <w:color w:val="auto"/>
                <w:lang w:eastAsia="zh-CN"/>
              </w:rPr>
              <w:t>母乳源罗伊氏粘液乳杆菌改善儿童湿疹的研究</w:t>
            </w:r>
          </w:p>
        </w:tc>
        <w:tc>
          <w:tcPr>
            <w:tcW w:w="2844" w:type="dxa"/>
            <w:vAlign w:val="center"/>
          </w:tcPr>
          <w:p w14:paraId="588BB9BA">
            <w:pPr>
              <w:pStyle w:val="8"/>
              <w:spacing w:before="58" w:line="195" w:lineRule="auto"/>
              <w:jc w:val="center"/>
              <w:rPr>
                <w:rFonts w:ascii="宋体" w:hAnsi="宋体" w:eastAsia="宋体" w:cs="宋体"/>
                <w:color w:val="auto"/>
                <w:lang w:eastAsia="zh-CN"/>
              </w:rPr>
            </w:pPr>
            <w:r>
              <w:rPr>
                <w:rFonts w:hint="eastAsia" w:ascii="宋体" w:hAnsi="宋体" w:eastAsia="宋体" w:cs="宋体"/>
                <w:color w:val="auto"/>
                <w:lang w:eastAsia="zh-CN"/>
              </w:rPr>
              <w:t>孙进  教授</w:t>
            </w:r>
          </w:p>
          <w:p w14:paraId="32B50F43">
            <w:pPr>
              <w:pStyle w:val="8"/>
              <w:spacing w:before="58" w:line="195" w:lineRule="auto"/>
              <w:jc w:val="center"/>
              <w:rPr>
                <w:color w:val="auto"/>
                <w:lang w:eastAsia="zh-CN"/>
              </w:rPr>
            </w:pPr>
            <w:r>
              <w:rPr>
                <w:rFonts w:hint="eastAsia" w:ascii="宋体" w:hAnsi="宋体" w:eastAsia="宋体" w:cs="宋体"/>
                <w:color w:val="auto"/>
                <w:lang w:eastAsia="zh-CN"/>
              </w:rPr>
              <w:t>青岛大学</w:t>
            </w:r>
          </w:p>
        </w:tc>
      </w:tr>
      <w:tr w14:paraId="06DEA707">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052D94C0"/>
        </w:tc>
        <w:tc>
          <w:tcPr>
            <w:tcW w:w="1276" w:type="dxa"/>
            <w:vAlign w:val="center"/>
          </w:tcPr>
          <w:p w14:paraId="40B034D6">
            <w:pPr>
              <w:pStyle w:val="8"/>
              <w:spacing w:before="168" w:line="195" w:lineRule="auto"/>
              <w:ind w:left="198"/>
            </w:pPr>
            <w:r>
              <w:rPr>
                <w:spacing w:val="1"/>
              </w:rPr>
              <w:t>9:30-</w:t>
            </w:r>
            <w:r>
              <w:rPr>
                <w:spacing w:val="-27"/>
              </w:rPr>
              <w:t xml:space="preserve"> </w:t>
            </w:r>
            <w:bookmarkStart w:id="48" w:name="OLE_LINK202"/>
            <w:bookmarkStart w:id="49" w:name="OLE_LINK203"/>
            <w:r>
              <w:rPr>
                <w:spacing w:val="1"/>
              </w:rPr>
              <w:t>9:45</w:t>
            </w:r>
            <w:bookmarkEnd w:id="48"/>
            <w:bookmarkEnd w:id="49"/>
          </w:p>
        </w:tc>
        <w:tc>
          <w:tcPr>
            <w:tcW w:w="4678" w:type="dxa"/>
            <w:vAlign w:val="center"/>
          </w:tcPr>
          <w:p w14:paraId="42E7BA3A">
            <w:pPr>
              <w:pStyle w:val="8"/>
              <w:spacing w:before="58" w:line="195" w:lineRule="auto"/>
              <w:jc w:val="center"/>
              <w:rPr>
                <w:color w:val="auto"/>
                <w:lang w:eastAsia="zh-CN"/>
              </w:rPr>
            </w:pPr>
            <w:r>
              <w:rPr>
                <w:rFonts w:hint="eastAsia" w:ascii="宋体" w:hAnsi="宋体" w:eastAsia="宋体" w:cs="宋体"/>
                <w:color w:val="auto"/>
                <w:lang w:eastAsia="zh-CN"/>
              </w:rPr>
              <w:t>胶红酵母的脂代谢调节作用及机制研究</w:t>
            </w:r>
          </w:p>
        </w:tc>
        <w:tc>
          <w:tcPr>
            <w:tcW w:w="2844" w:type="dxa"/>
            <w:vAlign w:val="center"/>
          </w:tcPr>
          <w:p w14:paraId="47C69027">
            <w:pPr>
              <w:pStyle w:val="8"/>
              <w:spacing w:before="58" w:line="195" w:lineRule="auto"/>
              <w:jc w:val="center"/>
              <w:rPr>
                <w:rFonts w:ascii="宋体" w:hAnsi="宋体" w:eastAsia="宋体" w:cs="宋体"/>
                <w:color w:val="auto"/>
                <w:lang w:eastAsia="zh-CN"/>
              </w:rPr>
            </w:pPr>
            <w:r>
              <w:rPr>
                <w:rFonts w:hint="eastAsia" w:ascii="宋体" w:hAnsi="宋体" w:eastAsia="宋体" w:cs="宋体"/>
                <w:color w:val="auto"/>
                <w:lang w:eastAsia="zh-CN"/>
              </w:rPr>
              <w:t>李华军  教授</w:t>
            </w:r>
          </w:p>
          <w:p w14:paraId="4EE01DA8">
            <w:pPr>
              <w:pStyle w:val="8"/>
              <w:spacing w:before="58" w:line="195" w:lineRule="auto"/>
              <w:jc w:val="center"/>
              <w:rPr>
                <w:rFonts w:ascii="宋体" w:hAnsi="宋体" w:eastAsia="宋体" w:cs="宋体"/>
                <w:color w:val="auto"/>
                <w:lang w:eastAsia="zh-CN"/>
              </w:rPr>
            </w:pPr>
            <w:r>
              <w:rPr>
                <w:rFonts w:hint="eastAsia" w:ascii="宋体" w:hAnsi="宋体" w:eastAsia="宋体" w:cs="宋体"/>
                <w:color w:val="auto"/>
                <w:lang w:eastAsia="zh-CN"/>
              </w:rPr>
              <w:t>大连医科大学</w:t>
            </w:r>
          </w:p>
        </w:tc>
      </w:tr>
      <w:tr w14:paraId="770FAC8A">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26BA67B9"/>
        </w:tc>
        <w:tc>
          <w:tcPr>
            <w:tcW w:w="1276" w:type="dxa"/>
            <w:vAlign w:val="center"/>
          </w:tcPr>
          <w:p w14:paraId="5829F62D">
            <w:pPr>
              <w:pStyle w:val="8"/>
              <w:spacing w:before="169" w:line="195" w:lineRule="auto"/>
              <w:ind w:left="161"/>
            </w:pPr>
            <w:r>
              <w:rPr>
                <w:rFonts w:hint="eastAsia"/>
                <w:spacing w:val="1"/>
              </w:rPr>
              <w:t>9:45</w:t>
            </w:r>
            <w:r>
              <w:t>-</w:t>
            </w:r>
            <w:r>
              <w:rPr>
                <w:spacing w:val="-28"/>
              </w:rPr>
              <w:t xml:space="preserve"> </w:t>
            </w:r>
            <w:bookmarkStart w:id="50" w:name="OLE_LINK204"/>
            <w:bookmarkStart w:id="51" w:name="OLE_LINK205"/>
            <w:r>
              <w:t>10:00</w:t>
            </w:r>
            <w:bookmarkEnd w:id="50"/>
            <w:bookmarkEnd w:id="51"/>
          </w:p>
        </w:tc>
        <w:tc>
          <w:tcPr>
            <w:tcW w:w="4678" w:type="dxa"/>
            <w:vAlign w:val="center"/>
          </w:tcPr>
          <w:p w14:paraId="5CD6119C">
            <w:pPr>
              <w:pStyle w:val="8"/>
              <w:spacing w:before="58" w:line="195" w:lineRule="auto"/>
              <w:jc w:val="center"/>
              <w:rPr>
                <w:lang w:eastAsia="zh-CN"/>
              </w:rPr>
            </w:pPr>
            <w:r>
              <w:rPr>
                <w:rFonts w:hint="eastAsia" w:ascii="宋体" w:hAnsi="宋体" w:eastAsia="宋体" w:cs="宋体"/>
                <w:lang w:eastAsia="zh-CN"/>
              </w:rPr>
              <w:t>人源罗伊氏粘液乳杆菌改善妊娠糖尿病的研究</w:t>
            </w:r>
          </w:p>
        </w:tc>
        <w:tc>
          <w:tcPr>
            <w:tcW w:w="2844" w:type="dxa"/>
            <w:vAlign w:val="center"/>
          </w:tcPr>
          <w:p w14:paraId="4DF9E509">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齐策  教授</w:t>
            </w:r>
          </w:p>
          <w:p w14:paraId="1B6E71C7">
            <w:pPr>
              <w:pStyle w:val="8"/>
              <w:spacing w:before="58" w:line="195" w:lineRule="auto"/>
              <w:jc w:val="center"/>
              <w:rPr>
                <w:lang w:eastAsia="zh-CN"/>
              </w:rPr>
            </w:pPr>
            <w:r>
              <w:rPr>
                <w:rFonts w:hint="eastAsia" w:ascii="宋体" w:hAnsi="宋体" w:eastAsia="宋体" w:cs="宋体"/>
                <w:lang w:eastAsia="zh-CN"/>
              </w:rPr>
              <w:t>青岛大学</w:t>
            </w:r>
          </w:p>
        </w:tc>
      </w:tr>
      <w:tr w14:paraId="22E9BBFB">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30A497F4"/>
        </w:tc>
        <w:tc>
          <w:tcPr>
            <w:tcW w:w="1276" w:type="dxa"/>
            <w:vAlign w:val="center"/>
          </w:tcPr>
          <w:p w14:paraId="35664A47">
            <w:pPr>
              <w:pStyle w:val="8"/>
              <w:spacing w:before="169" w:line="195" w:lineRule="auto"/>
              <w:ind w:left="161"/>
              <w:rPr>
                <w:spacing w:val="1"/>
              </w:rPr>
            </w:pPr>
            <w:r>
              <w:rPr>
                <w:spacing w:val="1"/>
              </w:rPr>
              <w:t>10:00-10:15</w:t>
            </w:r>
          </w:p>
        </w:tc>
        <w:tc>
          <w:tcPr>
            <w:tcW w:w="4678" w:type="dxa"/>
            <w:vAlign w:val="center"/>
          </w:tcPr>
          <w:p w14:paraId="303C4914">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益生菌调控肠菌代谢修复肠道屏障的机制研究</w:t>
            </w:r>
          </w:p>
        </w:tc>
        <w:tc>
          <w:tcPr>
            <w:tcW w:w="2844" w:type="dxa"/>
            <w:vAlign w:val="center"/>
          </w:tcPr>
          <w:p w14:paraId="50A94834">
            <w:pPr>
              <w:pStyle w:val="8"/>
              <w:spacing w:before="58" w:line="194" w:lineRule="auto"/>
              <w:jc w:val="center"/>
              <w:rPr>
                <w:rFonts w:ascii="宋体" w:hAnsi="宋体" w:eastAsia="宋体" w:cs="宋体"/>
                <w:lang w:eastAsia="zh-CN"/>
              </w:rPr>
            </w:pPr>
            <w:bookmarkStart w:id="52" w:name="OLE_LINK290"/>
            <w:bookmarkStart w:id="53" w:name="OLE_LINK289"/>
            <w:r>
              <w:rPr>
                <w:rFonts w:hint="eastAsia" w:ascii="宋体" w:hAnsi="宋体" w:eastAsia="宋体" w:cs="宋体"/>
                <w:lang w:eastAsia="zh-CN"/>
              </w:rPr>
              <w:t>姚铭飞</w:t>
            </w:r>
            <w:bookmarkEnd w:id="52"/>
            <w:bookmarkEnd w:id="53"/>
            <w:r>
              <w:rPr>
                <w:rFonts w:hint="eastAsia" w:ascii="宋体" w:hAnsi="宋体" w:eastAsia="宋体" w:cs="宋体"/>
                <w:lang w:eastAsia="zh-CN"/>
              </w:rPr>
              <w:t xml:space="preserve">  副研究员</w:t>
            </w:r>
          </w:p>
          <w:p w14:paraId="13CC6274">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浙江大学</w:t>
            </w:r>
          </w:p>
        </w:tc>
      </w:tr>
      <w:tr w14:paraId="460BBFDB">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231B8C14"/>
        </w:tc>
        <w:tc>
          <w:tcPr>
            <w:tcW w:w="8798" w:type="dxa"/>
            <w:gridSpan w:val="3"/>
            <w:vAlign w:val="center"/>
          </w:tcPr>
          <w:p w14:paraId="3D17685E">
            <w:pPr>
              <w:pStyle w:val="2"/>
              <w:spacing w:line="218" w:lineRule="auto"/>
              <w:jc w:val="center"/>
              <w:rPr>
                <w:sz w:val="24"/>
                <w:szCs w:val="24"/>
                <w:lang w:eastAsia="zh-CN"/>
              </w:rPr>
            </w:pPr>
            <w:r>
              <w:rPr>
                <w:b/>
                <w:bCs/>
                <w:spacing w:val="-4"/>
                <w:sz w:val="24"/>
                <w:szCs w:val="24"/>
              </w:rPr>
              <w:t>中场休息（</w:t>
            </w:r>
            <w:bookmarkStart w:id="54" w:name="OLE_LINK299"/>
            <w:bookmarkStart w:id="55" w:name="OLE_LINK300"/>
            <w:r>
              <w:rPr>
                <w:rFonts w:ascii="Times New Roman" w:hAnsi="Times New Roman" w:eastAsia="Times New Roman" w:cs="Times New Roman"/>
                <w:b/>
                <w:bCs/>
                <w:spacing w:val="-4"/>
                <w:sz w:val="24"/>
                <w:szCs w:val="24"/>
              </w:rPr>
              <w:t>10:15-10:</w:t>
            </w:r>
            <w:bookmarkEnd w:id="54"/>
            <w:bookmarkEnd w:id="55"/>
            <w:r>
              <w:rPr>
                <w:rFonts w:ascii="Times New Roman" w:hAnsi="Times New Roman" w:eastAsia="Times New Roman" w:cs="Times New Roman"/>
                <w:b/>
                <w:bCs/>
                <w:spacing w:val="-4"/>
                <w:sz w:val="24"/>
                <w:szCs w:val="24"/>
              </w:rPr>
              <w:t>30</w:t>
            </w:r>
            <w:r>
              <w:rPr>
                <w:b/>
                <w:bCs/>
                <w:spacing w:val="-4"/>
                <w:sz w:val="24"/>
                <w:szCs w:val="24"/>
              </w:rPr>
              <w:t>）</w:t>
            </w:r>
          </w:p>
        </w:tc>
      </w:tr>
      <w:tr w14:paraId="4E3D6746">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4BCC0901"/>
        </w:tc>
        <w:tc>
          <w:tcPr>
            <w:tcW w:w="8798" w:type="dxa"/>
            <w:gridSpan w:val="3"/>
            <w:vAlign w:val="center"/>
          </w:tcPr>
          <w:p w14:paraId="7504A511">
            <w:pPr>
              <w:ind w:left="102"/>
              <w:rPr>
                <w:sz w:val="20"/>
                <w:szCs w:val="20"/>
              </w:rPr>
            </w:pPr>
            <w:r>
              <w:rPr>
                <w:b/>
                <w:bCs/>
                <w:spacing w:val="7"/>
                <w:sz w:val="20"/>
                <w:szCs w:val="20"/>
              </w:rPr>
              <w:t>主持人：</w:t>
            </w:r>
            <w:r>
              <w:rPr>
                <w:rFonts w:hint="eastAsia"/>
                <w:b/>
                <w:bCs/>
                <w:spacing w:val="7"/>
                <w:sz w:val="20"/>
                <w:szCs w:val="20"/>
              </w:rPr>
              <w:t>王红伟、肖</w:t>
            </w:r>
            <w:r>
              <w:rPr>
                <w:rFonts w:hint="eastAsia"/>
                <w:b/>
                <w:bCs/>
                <w:sz w:val="20"/>
                <w:szCs w:val="20"/>
              </w:rPr>
              <w:t>香</w:t>
            </w:r>
          </w:p>
        </w:tc>
      </w:tr>
      <w:tr w14:paraId="5F732A67">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24AFCA10"/>
        </w:tc>
        <w:tc>
          <w:tcPr>
            <w:tcW w:w="1276" w:type="dxa"/>
            <w:vAlign w:val="center"/>
          </w:tcPr>
          <w:p w14:paraId="06E7954B">
            <w:pPr>
              <w:pStyle w:val="8"/>
              <w:spacing w:line="194" w:lineRule="auto"/>
              <w:jc w:val="center"/>
            </w:pPr>
            <w:r>
              <w:rPr>
                <w:rFonts w:hint="eastAsia" w:ascii="宋体" w:hAnsi="宋体" w:eastAsia="宋体" w:cs="宋体"/>
                <w:b/>
                <w:bCs/>
                <w:spacing w:val="-1"/>
              </w:rPr>
              <w:t>时间</w:t>
            </w:r>
          </w:p>
        </w:tc>
        <w:tc>
          <w:tcPr>
            <w:tcW w:w="4678" w:type="dxa"/>
            <w:vAlign w:val="center"/>
          </w:tcPr>
          <w:p w14:paraId="7D570AAD">
            <w:pPr>
              <w:pStyle w:val="8"/>
              <w:spacing w:line="194" w:lineRule="auto"/>
              <w:jc w:val="center"/>
              <w:rPr>
                <w:rFonts w:ascii="宋体" w:hAnsi="宋体" w:eastAsia="宋体" w:cs="宋体"/>
                <w:lang w:eastAsia="zh-CN"/>
              </w:rPr>
            </w:pPr>
            <w:r>
              <w:rPr>
                <w:rFonts w:hint="eastAsia" w:ascii="宋体" w:hAnsi="宋体" w:eastAsia="宋体" w:cs="宋体"/>
                <w:b/>
                <w:bCs/>
                <w:spacing w:val="8"/>
              </w:rPr>
              <w:t>报告题目</w:t>
            </w:r>
          </w:p>
        </w:tc>
        <w:tc>
          <w:tcPr>
            <w:tcW w:w="2844" w:type="dxa"/>
            <w:vAlign w:val="center"/>
          </w:tcPr>
          <w:p w14:paraId="0F41840A">
            <w:pPr>
              <w:pStyle w:val="8"/>
              <w:spacing w:line="194" w:lineRule="auto"/>
              <w:jc w:val="center"/>
              <w:rPr>
                <w:rFonts w:ascii="宋体" w:hAnsi="宋体" w:eastAsia="宋体" w:cs="宋体"/>
                <w:lang w:eastAsia="zh-CN"/>
              </w:rPr>
            </w:pPr>
            <w:r>
              <w:rPr>
                <w:rFonts w:hint="eastAsia" w:ascii="宋体" w:hAnsi="宋体" w:eastAsia="宋体" w:cs="宋体"/>
                <w:b/>
                <w:bCs/>
                <w:spacing w:val="7"/>
              </w:rPr>
              <w:t>报告人</w:t>
            </w:r>
          </w:p>
        </w:tc>
      </w:tr>
      <w:tr w14:paraId="6F74089E">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3A2D8567"/>
        </w:tc>
        <w:tc>
          <w:tcPr>
            <w:tcW w:w="1276" w:type="dxa"/>
            <w:vAlign w:val="center"/>
          </w:tcPr>
          <w:p w14:paraId="7F63863F">
            <w:pPr>
              <w:pStyle w:val="8"/>
              <w:spacing w:before="169" w:line="195" w:lineRule="auto"/>
              <w:jc w:val="center"/>
              <w:rPr>
                <w:rFonts w:eastAsiaTheme="minorEastAsia"/>
                <w:spacing w:val="-1"/>
                <w:lang w:eastAsia="zh-CN"/>
              </w:rPr>
            </w:pPr>
            <w:r>
              <w:rPr>
                <w:spacing w:val="-1"/>
              </w:rPr>
              <w:t>10:30-</w:t>
            </w:r>
            <w:r>
              <w:rPr>
                <w:spacing w:val="-17"/>
              </w:rPr>
              <w:t xml:space="preserve"> </w:t>
            </w:r>
            <w:r>
              <w:rPr>
                <w:spacing w:val="-1"/>
              </w:rPr>
              <w:t>10:45</w:t>
            </w:r>
          </w:p>
        </w:tc>
        <w:tc>
          <w:tcPr>
            <w:tcW w:w="4678" w:type="dxa"/>
            <w:vAlign w:val="center"/>
          </w:tcPr>
          <w:p w14:paraId="28222A2E">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从脑肠轴到情绪睡眠：益生菌的功能机制与临床循证</w:t>
            </w:r>
          </w:p>
        </w:tc>
        <w:tc>
          <w:tcPr>
            <w:tcW w:w="2844" w:type="dxa"/>
            <w:vAlign w:val="center"/>
          </w:tcPr>
          <w:p w14:paraId="0C81CE95">
            <w:pPr>
              <w:pStyle w:val="8"/>
              <w:spacing w:before="58" w:line="194" w:lineRule="auto"/>
              <w:jc w:val="center"/>
              <w:rPr>
                <w:rFonts w:ascii="宋体" w:hAnsi="宋体" w:eastAsia="宋体" w:cs="宋体"/>
                <w:lang w:eastAsia="zh-CN"/>
              </w:rPr>
            </w:pPr>
            <w:r>
              <w:rPr>
                <w:rFonts w:hint="eastAsia" w:ascii="宋体" w:hAnsi="宋体" w:eastAsia="宋体" w:cs="宋体"/>
                <w:lang w:eastAsia="zh-CN"/>
              </w:rPr>
              <w:t>郭帅  技术市场总监</w:t>
            </w:r>
          </w:p>
          <w:p w14:paraId="41B8F3F6">
            <w:pPr>
              <w:pStyle w:val="8"/>
              <w:spacing w:before="58" w:line="194" w:lineRule="auto"/>
              <w:jc w:val="center"/>
              <w:rPr>
                <w:rFonts w:ascii="宋体" w:hAnsi="宋体" w:eastAsia="宋体" w:cs="宋体"/>
                <w:lang w:eastAsia="zh-CN"/>
              </w:rPr>
            </w:pPr>
            <w:r>
              <w:rPr>
                <w:rFonts w:hint="eastAsia" w:ascii="宋体" w:hAnsi="宋体" w:eastAsia="宋体" w:cs="宋体"/>
                <w:lang w:eastAsia="zh-CN"/>
              </w:rPr>
              <w:t>科拓生物</w:t>
            </w:r>
          </w:p>
        </w:tc>
      </w:tr>
      <w:tr w14:paraId="7FD29C27">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6E4B39CF"/>
        </w:tc>
        <w:tc>
          <w:tcPr>
            <w:tcW w:w="1276" w:type="dxa"/>
            <w:vAlign w:val="center"/>
          </w:tcPr>
          <w:p w14:paraId="56F5A0C6">
            <w:pPr>
              <w:pStyle w:val="8"/>
              <w:spacing w:before="169" w:line="195" w:lineRule="auto"/>
              <w:jc w:val="center"/>
            </w:pPr>
            <w:r>
              <w:rPr>
                <w:spacing w:val="-1"/>
              </w:rPr>
              <w:t>10:45-</w:t>
            </w:r>
            <w:r>
              <w:rPr>
                <w:spacing w:val="-17"/>
              </w:rPr>
              <w:t xml:space="preserve"> </w:t>
            </w:r>
            <w:r>
              <w:rPr>
                <w:spacing w:val="-1"/>
              </w:rPr>
              <w:t>11:00</w:t>
            </w:r>
          </w:p>
        </w:tc>
        <w:tc>
          <w:tcPr>
            <w:tcW w:w="4678" w:type="dxa"/>
            <w:vAlign w:val="center"/>
          </w:tcPr>
          <w:p w14:paraId="2825BF65">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益生菌与女性全生命周期健康：肠</w:t>
            </w:r>
            <w:r>
              <w:rPr>
                <w:lang w:eastAsia="zh-CN"/>
              </w:rPr>
              <w:noBreakHyphen/>
            </w:r>
            <w:r>
              <w:rPr>
                <w:rFonts w:hint="eastAsia" w:ascii="宋体" w:hAnsi="宋体" w:eastAsia="宋体" w:cs="宋体"/>
                <w:lang w:eastAsia="zh-CN"/>
              </w:rPr>
              <w:t>多轴互作的机制及循证路径</w:t>
            </w:r>
            <w:r>
              <w:rPr>
                <w:lang w:eastAsia="zh-CN"/>
              </w:rPr>
              <w:t>/</w:t>
            </w:r>
            <w:r>
              <w:rPr>
                <w:rFonts w:hint="eastAsia" w:ascii="宋体" w:hAnsi="宋体" w:eastAsia="宋体" w:cs="宋体"/>
                <w:lang w:eastAsia="zh-CN"/>
              </w:rPr>
              <w:t>依据</w:t>
            </w:r>
          </w:p>
        </w:tc>
        <w:tc>
          <w:tcPr>
            <w:tcW w:w="2844" w:type="dxa"/>
            <w:vAlign w:val="center"/>
          </w:tcPr>
          <w:p w14:paraId="1E552547">
            <w:pPr>
              <w:pStyle w:val="8"/>
              <w:spacing w:before="58" w:line="194" w:lineRule="auto"/>
              <w:jc w:val="center"/>
              <w:rPr>
                <w:rFonts w:ascii="宋体" w:hAnsi="宋体" w:eastAsia="宋体" w:cs="宋体"/>
                <w:color w:val="auto"/>
                <w:lang w:eastAsia="zh-CN"/>
              </w:rPr>
            </w:pPr>
            <w:r>
              <w:rPr>
                <w:rFonts w:hint="eastAsia" w:ascii="宋体" w:hAnsi="宋体" w:eastAsia="宋体" w:cs="宋体"/>
                <w:lang w:eastAsia="zh-CN"/>
              </w:rPr>
              <w:t>邱</w:t>
            </w:r>
            <w:r>
              <w:rPr>
                <w:rFonts w:hint="eastAsia" w:ascii="宋体" w:hAnsi="宋体" w:eastAsia="宋体" w:cs="宋体"/>
                <w:color w:val="auto"/>
                <w:lang w:eastAsia="zh-CN"/>
              </w:rPr>
              <w:t>蓉 大中华区应用与技术负责人</w:t>
            </w:r>
          </w:p>
          <w:p w14:paraId="4B2C5C02">
            <w:pPr>
              <w:pStyle w:val="8"/>
              <w:spacing w:before="58" w:line="195" w:lineRule="auto"/>
              <w:jc w:val="center"/>
              <w:rPr>
                <w:rFonts w:ascii="宋体" w:hAnsi="宋体" w:eastAsia="宋体" w:cs="宋体"/>
                <w:lang w:eastAsia="zh-CN"/>
              </w:rPr>
            </w:pPr>
            <w:r>
              <w:rPr>
                <w:color w:val="auto"/>
                <w:lang w:eastAsia="zh-CN"/>
              </w:rPr>
              <w:t>IFF</w:t>
            </w:r>
            <w:r>
              <w:rPr>
                <w:rFonts w:hint="eastAsia" w:ascii="宋体" w:hAnsi="宋体" w:eastAsia="宋体" w:cs="宋体"/>
                <w:color w:val="auto"/>
                <w:lang w:eastAsia="zh-CN"/>
              </w:rPr>
              <w:t>健康科学</w:t>
            </w:r>
          </w:p>
        </w:tc>
      </w:tr>
      <w:tr w14:paraId="799F9544">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4DBD85CB"/>
        </w:tc>
        <w:tc>
          <w:tcPr>
            <w:tcW w:w="1276" w:type="dxa"/>
            <w:vAlign w:val="center"/>
          </w:tcPr>
          <w:p w14:paraId="7AC29FB9">
            <w:pPr>
              <w:pStyle w:val="8"/>
              <w:spacing w:before="169" w:line="195" w:lineRule="auto"/>
              <w:jc w:val="center"/>
            </w:pPr>
            <w:r>
              <w:rPr>
                <w:spacing w:val="-1"/>
              </w:rPr>
              <w:t>11:00-</w:t>
            </w:r>
            <w:r>
              <w:rPr>
                <w:spacing w:val="-17"/>
              </w:rPr>
              <w:t xml:space="preserve"> </w:t>
            </w:r>
            <w:r>
              <w:rPr>
                <w:spacing w:val="-1"/>
              </w:rPr>
              <w:t>11:15</w:t>
            </w:r>
          </w:p>
        </w:tc>
        <w:tc>
          <w:tcPr>
            <w:tcW w:w="4678" w:type="dxa"/>
            <w:vAlign w:val="center"/>
          </w:tcPr>
          <w:p w14:paraId="17767A64">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基线肠道菌群决定IBD小鼠对益生菌干预的响应差异</w:t>
            </w:r>
          </w:p>
        </w:tc>
        <w:tc>
          <w:tcPr>
            <w:tcW w:w="2844" w:type="dxa"/>
            <w:vAlign w:val="center"/>
          </w:tcPr>
          <w:p w14:paraId="2EDAA976">
            <w:pPr>
              <w:pStyle w:val="8"/>
              <w:spacing w:before="58" w:line="192" w:lineRule="auto"/>
              <w:jc w:val="center"/>
              <w:rPr>
                <w:rFonts w:ascii="宋体" w:hAnsi="宋体" w:eastAsia="宋体" w:cs="宋体"/>
                <w:lang w:eastAsia="zh-CN"/>
              </w:rPr>
            </w:pPr>
            <w:r>
              <w:rPr>
                <w:rFonts w:hint="eastAsia" w:ascii="宋体" w:hAnsi="宋体" w:eastAsia="宋体" w:cs="宋体"/>
                <w:lang w:eastAsia="zh-CN"/>
              </w:rPr>
              <w:t>张增  副研究员</w:t>
            </w:r>
          </w:p>
          <w:p w14:paraId="3741FD4F">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海南大学</w:t>
            </w:r>
          </w:p>
        </w:tc>
      </w:tr>
      <w:tr w14:paraId="63784630">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7A2E3C2C"/>
        </w:tc>
        <w:tc>
          <w:tcPr>
            <w:tcW w:w="1276" w:type="dxa"/>
            <w:vAlign w:val="center"/>
          </w:tcPr>
          <w:p w14:paraId="5AC76888">
            <w:pPr>
              <w:pStyle w:val="8"/>
              <w:spacing w:before="169" w:line="195" w:lineRule="auto"/>
              <w:jc w:val="center"/>
            </w:pPr>
            <w:r>
              <w:rPr>
                <w:spacing w:val="-1"/>
              </w:rPr>
              <w:t>11:15-</w:t>
            </w:r>
            <w:r>
              <w:rPr>
                <w:spacing w:val="-17"/>
              </w:rPr>
              <w:t xml:space="preserve"> </w:t>
            </w:r>
            <w:bookmarkStart w:id="56" w:name="OLE_LINK197"/>
            <w:bookmarkStart w:id="57" w:name="OLE_LINK198"/>
            <w:r>
              <w:rPr>
                <w:spacing w:val="-1"/>
              </w:rPr>
              <w:t>11:30</w:t>
            </w:r>
            <w:bookmarkEnd w:id="56"/>
            <w:bookmarkEnd w:id="57"/>
          </w:p>
        </w:tc>
        <w:tc>
          <w:tcPr>
            <w:tcW w:w="4678" w:type="dxa"/>
            <w:vAlign w:val="center"/>
          </w:tcPr>
          <w:p w14:paraId="2F020FAF">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益生菌通过调节肠道菌群及其代谢发挥功效的作用机制</w:t>
            </w:r>
          </w:p>
        </w:tc>
        <w:tc>
          <w:tcPr>
            <w:tcW w:w="2844" w:type="dxa"/>
            <w:vAlign w:val="center"/>
          </w:tcPr>
          <w:p w14:paraId="2C14E985">
            <w:pPr>
              <w:pStyle w:val="8"/>
              <w:spacing w:before="58" w:line="192" w:lineRule="auto"/>
              <w:jc w:val="center"/>
              <w:rPr>
                <w:rFonts w:ascii="宋体" w:hAnsi="宋体" w:eastAsia="宋体" w:cs="宋体"/>
                <w:lang w:eastAsia="zh-CN"/>
              </w:rPr>
            </w:pPr>
            <w:r>
              <w:rPr>
                <w:rFonts w:hint="eastAsia" w:ascii="宋体" w:hAnsi="宋体" w:eastAsia="宋体" w:cs="宋体"/>
                <w:lang w:eastAsia="zh-CN"/>
              </w:rPr>
              <w:t>靳昊  副研究员</w:t>
            </w:r>
          </w:p>
          <w:p w14:paraId="7D208416">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内蒙古农业大学</w:t>
            </w:r>
          </w:p>
        </w:tc>
      </w:tr>
      <w:tr w14:paraId="7CA628EB">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3D65DB2E"/>
        </w:tc>
        <w:tc>
          <w:tcPr>
            <w:tcW w:w="1276" w:type="dxa"/>
            <w:vAlign w:val="center"/>
          </w:tcPr>
          <w:p w14:paraId="07963C65">
            <w:pPr>
              <w:pStyle w:val="8"/>
              <w:spacing w:before="169" w:line="195" w:lineRule="auto"/>
              <w:jc w:val="center"/>
            </w:pPr>
            <w:bookmarkStart w:id="58" w:name="OLE_LINK302"/>
            <w:bookmarkStart w:id="59" w:name="OLE_LINK301"/>
            <w:r>
              <w:rPr>
                <w:spacing w:val="-1"/>
              </w:rPr>
              <w:t>11:30-</w:t>
            </w:r>
            <w:r>
              <w:rPr>
                <w:spacing w:val="-17"/>
              </w:rPr>
              <w:t xml:space="preserve"> </w:t>
            </w:r>
            <w:r>
              <w:rPr>
                <w:spacing w:val="-1"/>
              </w:rPr>
              <w:t>11:45</w:t>
            </w:r>
            <w:bookmarkEnd w:id="58"/>
            <w:bookmarkEnd w:id="59"/>
          </w:p>
        </w:tc>
        <w:tc>
          <w:tcPr>
            <w:tcW w:w="4678" w:type="dxa"/>
            <w:vAlign w:val="center"/>
          </w:tcPr>
          <w:p w14:paraId="2997A983">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植物乳植杆菌LP1Z靶向防控高致癌型幽门螺杆菌的研究</w:t>
            </w:r>
          </w:p>
        </w:tc>
        <w:tc>
          <w:tcPr>
            <w:tcW w:w="2844" w:type="dxa"/>
            <w:vAlign w:val="center"/>
          </w:tcPr>
          <w:p w14:paraId="4B5246F7">
            <w:pPr>
              <w:spacing w:before="58" w:line="192" w:lineRule="auto"/>
              <w:ind w:right="96"/>
              <w:jc w:val="center"/>
              <w:rPr>
                <w:snapToGrid w:val="0"/>
                <w:color w:val="000000"/>
                <w:sz w:val="20"/>
                <w:szCs w:val="20"/>
              </w:rPr>
            </w:pPr>
            <w:r>
              <w:rPr>
                <w:rFonts w:hint="eastAsia"/>
                <w:snapToGrid w:val="0"/>
                <w:color w:val="000000"/>
                <w:sz w:val="20"/>
                <w:szCs w:val="20"/>
              </w:rPr>
              <w:t>李滢  副研究员</w:t>
            </w:r>
          </w:p>
          <w:p w14:paraId="3A4ED09F">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广东省科学院微生物研究所</w:t>
            </w:r>
          </w:p>
        </w:tc>
      </w:tr>
      <w:tr w14:paraId="42EBF266">
        <w:tblPrEx>
          <w:tblBorders>
            <w:top w:val="single" w:color="000000" w:sz="6"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1279" w:type="dxa"/>
            <w:vMerge w:val="continue"/>
          </w:tcPr>
          <w:p w14:paraId="0D7CB251"/>
        </w:tc>
        <w:tc>
          <w:tcPr>
            <w:tcW w:w="1276" w:type="dxa"/>
            <w:vAlign w:val="center"/>
          </w:tcPr>
          <w:p w14:paraId="03D172F8">
            <w:pPr>
              <w:pStyle w:val="8"/>
              <w:spacing w:before="169" w:line="195" w:lineRule="auto"/>
              <w:jc w:val="center"/>
            </w:pPr>
            <w:r>
              <w:rPr>
                <w:spacing w:val="-1"/>
              </w:rPr>
              <w:t>11:45-</w:t>
            </w:r>
            <w:r>
              <w:rPr>
                <w:spacing w:val="-17"/>
              </w:rPr>
              <w:t xml:space="preserve"> </w:t>
            </w:r>
            <w:r>
              <w:rPr>
                <w:spacing w:val="-1"/>
              </w:rPr>
              <w:t>12:00</w:t>
            </w:r>
          </w:p>
        </w:tc>
        <w:tc>
          <w:tcPr>
            <w:tcW w:w="4678" w:type="dxa"/>
            <w:vAlign w:val="center"/>
          </w:tcPr>
          <w:p w14:paraId="153447A6">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动物双歧杆菌乳亚种通过肠道菌群依赖性调节尿酸排泄和核苷吸收缓解高尿酸血症</w:t>
            </w:r>
          </w:p>
        </w:tc>
        <w:tc>
          <w:tcPr>
            <w:tcW w:w="2844" w:type="dxa"/>
            <w:vAlign w:val="center"/>
          </w:tcPr>
          <w:p w14:paraId="6477CBE6">
            <w:pPr>
              <w:spacing w:before="58" w:line="192" w:lineRule="auto"/>
              <w:ind w:right="96"/>
              <w:jc w:val="center"/>
              <w:rPr>
                <w:snapToGrid w:val="0"/>
                <w:color w:val="000000"/>
                <w:sz w:val="20"/>
                <w:szCs w:val="20"/>
              </w:rPr>
            </w:pPr>
            <w:r>
              <w:rPr>
                <w:rFonts w:hint="eastAsia"/>
                <w:snapToGrid w:val="0"/>
                <w:color w:val="000000"/>
                <w:sz w:val="20"/>
                <w:szCs w:val="20"/>
              </w:rPr>
              <w:t>汪瑞敏  副教授</w:t>
            </w:r>
          </w:p>
          <w:p w14:paraId="11AD5D96">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海南大学</w:t>
            </w:r>
          </w:p>
        </w:tc>
      </w:tr>
    </w:tbl>
    <w:p w14:paraId="59038516">
      <w:pPr>
        <w:spacing w:line="16" w:lineRule="auto"/>
        <w:rPr>
          <w:sz w:val="2"/>
        </w:rPr>
      </w:pPr>
    </w:p>
    <w:p w14:paraId="743C0647">
      <w:pPr>
        <w:sectPr>
          <w:pgSz w:w="11906" w:h="16839"/>
          <w:pgMar w:top="400" w:right="914" w:bottom="0" w:left="914" w:header="0" w:footer="0" w:gutter="0"/>
          <w:cols w:space="720" w:num="1"/>
        </w:sectPr>
      </w:pPr>
    </w:p>
    <w:p w14:paraId="28E0147A">
      <w:pPr>
        <w:pStyle w:val="2"/>
        <w:spacing w:before="98" w:line="219" w:lineRule="auto"/>
        <w:ind w:left="3647"/>
        <w:outlineLvl w:val="0"/>
        <w:rPr>
          <w:rFonts w:ascii="Times New Roman" w:hAnsi="Times New Roman" w:cs="Times New Roman" w:eastAsiaTheme="minorEastAsia"/>
          <w:b/>
          <w:bCs/>
          <w:spacing w:val="-2"/>
          <w:lang w:eastAsia="zh-CN"/>
        </w:rPr>
      </w:pPr>
    </w:p>
    <w:p w14:paraId="02929513">
      <w:pPr>
        <w:pStyle w:val="2"/>
        <w:spacing w:before="98" w:line="219" w:lineRule="auto"/>
        <w:ind w:left="3647"/>
        <w:outlineLvl w:val="0"/>
        <w:rPr>
          <w:lang w:eastAsia="zh-CN"/>
        </w:rPr>
      </w:pPr>
      <w:r>
        <w:rPr>
          <w:rFonts w:ascii="Times New Roman" w:hAnsi="Times New Roman" w:eastAsia="Times New Roman" w:cs="Times New Roman"/>
          <w:b/>
          <w:bCs/>
          <w:spacing w:val="-2"/>
          <w:lang w:eastAsia="zh-CN"/>
        </w:rPr>
        <w:t>2026</w:t>
      </w:r>
      <w:r>
        <w:rPr>
          <w:b/>
          <w:bCs/>
          <w:spacing w:val="-2"/>
          <w:lang w:eastAsia="zh-CN"/>
        </w:rPr>
        <w:t>年</w:t>
      </w:r>
      <w:r>
        <w:rPr>
          <w:rFonts w:ascii="Times New Roman" w:hAnsi="Times New Roman" w:eastAsia="Times New Roman" w:cs="Times New Roman"/>
          <w:b/>
          <w:bCs/>
          <w:spacing w:val="-2"/>
          <w:lang w:eastAsia="zh-CN"/>
        </w:rPr>
        <w:t>7</w:t>
      </w:r>
      <w:r>
        <w:rPr>
          <w:b/>
          <w:bCs/>
          <w:spacing w:val="-2"/>
          <w:lang w:eastAsia="zh-CN"/>
        </w:rPr>
        <w:t>月</w:t>
      </w:r>
      <w:r>
        <w:rPr>
          <w:rFonts w:ascii="Times New Roman" w:hAnsi="Times New Roman" w:eastAsia="Times New Roman" w:cs="Times New Roman"/>
          <w:b/>
          <w:bCs/>
          <w:spacing w:val="-2"/>
          <w:lang w:eastAsia="zh-CN"/>
        </w:rPr>
        <w:t>7</w:t>
      </w:r>
      <w:r>
        <w:rPr>
          <w:b/>
          <w:bCs/>
          <w:spacing w:val="-2"/>
          <w:lang w:eastAsia="zh-CN"/>
        </w:rPr>
        <w:t>日</w:t>
      </w:r>
      <w:r>
        <w:rPr>
          <w:spacing w:val="36"/>
          <w:lang w:eastAsia="zh-CN"/>
        </w:rPr>
        <w:t xml:space="preserve"> </w:t>
      </w:r>
      <w:r>
        <w:rPr>
          <w:rFonts w:hint="eastAsia"/>
          <w:b/>
          <w:bCs/>
          <w:spacing w:val="-2"/>
          <w:lang w:eastAsia="zh-CN"/>
        </w:rPr>
        <w:t>上</w:t>
      </w:r>
      <w:r>
        <w:rPr>
          <w:b/>
          <w:bCs/>
          <w:spacing w:val="-2"/>
          <w:lang w:eastAsia="zh-CN"/>
        </w:rPr>
        <w:t>午</w:t>
      </w:r>
    </w:p>
    <w:p w14:paraId="4C6DAE80">
      <w:pPr>
        <w:pStyle w:val="2"/>
        <w:spacing w:before="146" w:line="219" w:lineRule="auto"/>
        <w:jc w:val="center"/>
        <w:rPr>
          <w:b/>
          <w:bCs/>
          <w:spacing w:val="4"/>
          <w:lang w:eastAsia="zh-CN"/>
        </w:rPr>
      </w:pPr>
      <w:r>
        <w:rPr>
          <w:b/>
          <w:bCs/>
          <w:spacing w:val="4"/>
          <w:lang w:eastAsia="zh-CN"/>
        </w:rPr>
        <w:t>分会场</w:t>
      </w:r>
      <w:r>
        <w:rPr>
          <w:rFonts w:hint="eastAsia"/>
          <w:b/>
          <w:bCs/>
          <w:spacing w:val="4"/>
          <w:lang w:eastAsia="zh-CN"/>
        </w:rPr>
        <w:t>六</w:t>
      </w:r>
    </w:p>
    <w:p w14:paraId="26CC51F9">
      <w:pPr>
        <w:pStyle w:val="2"/>
        <w:spacing w:before="31" w:line="219" w:lineRule="auto"/>
        <w:jc w:val="center"/>
        <w:rPr>
          <w:sz w:val="24"/>
          <w:szCs w:val="24"/>
          <w:lang w:eastAsia="zh-CN"/>
        </w:rPr>
      </w:pPr>
      <w:r>
        <w:rPr>
          <w:b/>
          <w:bCs/>
          <w:spacing w:val="4"/>
          <w:sz w:val="24"/>
          <w:szCs w:val="24"/>
          <w:lang w:eastAsia="zh-CN"/>
        </w:rPr>
        <w:t>三楼国际</w:t>
      </w:r>
      <w:r>
        <w:rPr>
          <w:rFonts w:hint="eastAsia" w:cs="Times New Roman" w:asciiTheme="minorEastAsia" w:hAnsiTheme="minorEastAsia" w:eastAsiaTheme="minorEastAsia"/>
          <w:b/>
          <w:bCs/>
          <w:spacing w:val="4"/>
          <w:sz w:val="24"/>
          <w:szCs w:val="24"/>
          <w:lang w:eastAsia="zh-CN"/>
        </w:rPr>
        <w:t>B</w:t>
      </w:r>
      <w:r>
        <w:rPr>
          <w:b/>
          <w:bCs/>
          <w:spacing w:val="4"/>
          <w:sz w:val="24"/>
          <w:szCs w:val="24"/>
          <w:lang w:eastAsia="zh-CN"/>
        </w:rPr>
        <w:t>厅（</w:t>
      </w:r>
      <w:r>
        <w:rPr>
          <w:rFonts w:ascii="Times New Roman" w:hAnsi="Times New Roman" w:eastAsia="Times New Roman" w:cs="Times New Roman"/>
          <w:b/>
          <w:bCs/>
          <w:spacing w:val="5"/>
          <w:sz w:val="24"/>
          <w:szCs w:val="24"/>
          <w:lang w:eastAsia="zh-CN"/>
        </w:rPr>
        <w:t>8:30-</w:t>
      </w:r>
      <w:r>
        <w:rPr>
          <w:rFonts w:ascii="Times New Roman" w:hAnsi="Times New Roman" w:eastAsia="Times New Roman" w:cs="Times New Roman"/>
          <w:b/>
          <w:bCs/>
          <w:spacing w:val="-20"/>
          <w:sz w:val="24"/>
          <w:szCs w:val="24"/>
          <w:lang w:eastAsia="zh-CN"/>
        </w:rPr>
        <w:t xml:space="preserve"> </w:t>
      </w:r>
      <w:r>
        <w:rPr>
          <w:rFonts w:ascii="Times New Roman" w:hAnsi="Times New Roman" w:eastAsia="Times New Roman" w:cs="Times New Roman"/>
          <w:b/>
          <w:bCs/>
          <w:spacing w:val="5"/>
          <w:sz w:val="24"/>
          <w:szCs w:val="24"/>
          <w:lang w:eastAsia="zh-CN"/>
        </w:rPr>
        <w:t>11:</w:t>
      </w:r>
      <w:r>
        <w:rPr>
          <w:rFonts w:hint="eastAsia" w:ascii="Times New Roman" w:hAnsi="Times New Roman" w:eastAsia="Times New Roman" w:cs="Times New Roman"/>
          <w:b/>
          <w:bCs/>
          <w:spacing w:val="5"/>
          <w:sz w:val="24"/>
          <w:szCs w:val="24"/>
          <w:lang w:val="en-US" w:eastAsia="zh-CN"/>
        </w:rPr>
        <w:t>45</w:t>
      </w:r>
      <w:r>
        <w:rPr>
          <w:b/>
          <w:bCs/>
          <w:spacing w:val="4"/>
          <w:sz w:val="24"/>
          <w:szCs w:val="24"/>
          <w:lang w:eastAsia="zh-CN"/>
        </w:rPr>
        <w:t>）</w:t>
      </w:r>
    </w:p>
    <w:tbl>
      <w:tblPr>
        <w:tblStyle w:val="7"/>
        <w:tblW w:w="1007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9"/>
        <w:gridCol w:w="1276"/>
        <w:gridCol w:w="4678"/>
        <w:gridCol w:w="2839"/>
      </w:tblGrid>
      <w:tr w14:paraId="6C498A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restart"/>
            <w:tcBorders>
              <w:top w:val="single" w:color="000000" w:sz="6" w:space="0"/>
              <w:left w:val="single" w:color="000000" w:sz="2" w:space="0"/>
            </w:tcBorders>
            <w:vAlign w:val="center"/>
          </w:tcPr>
          <w:p w14:paraId="165B8CD1">
            <w:pPr>
              <w:spacing w:before="65" w:line="227" w:lineRule="auto"/>
              <w:rPr>
                <w:sz w:val="20"/>
                <w:szCs w:val="20"/>
              </w:rPr>
            </w:pPr>
            <w:r>
              <w:rPr>
                <w:b/>
                <w:bCs/>
                <w:spacing w:val="14"/>
                <w:sz w:val="20"/>
                <w:szCs w:val="20"/>
              </w:rPr>
              <w:t>分会场</w:t>
            </w:r>
            <w:r>
              <w:rPr>
                <w:rFonts w:hint="eastAsia"/>
                <w:b/>
                <w:bCs/>
                <w:spacing w:val="14"/>
                <w:sz w:val="20"/>
                <w:szCs w:val="20"/>
              </w:rPr>
              <w:t>六</w:t>
            </w:r>
          </w:p>
          <w:p w14:paraId="1D3445A6">
            <w:pPr>
              <w:spacing w:line="250" w:lineRule="auto"/>
            </w:pPr>
          </w:p>
          <w:p w14:paraId="7960BF14">
            <w:pPr>
              <w:spacing w:before="65" w:line="343" w:lineRule="auto"/>
              <w:ind w:left="36" w:right="41"/>
              <w:rPr>
                <w:sz w:val="20"/>
                <w:szCs w:val="20"/>
              </w:rPr>
            </w:pPr>
            <w:bookmarkStart w:id="60" w:name="OLE_LINK152"/>
            <w:bookmarkStart w:id="61" w:name="OLE_LINK151"/>
            <w:r>
              <w:rPr>
                <w:rFonts w:hint="eastAsia"/>
                <w:b/>
                <w:bCs/>
                <w:spacing w:val="15"/>
                <w:sz w:val="20"/>
                <w:szCs w:val="20"/>
              </w:rPr>
              <w:t>益生元、</w:t>
            </w:r>
            <w:r>
              <w:rPr>
                <w:b/>
                <w:bCs/>
                <w:spacing w:val="15"/>
                <w:sz w:val="20"/>
                <w:szCs w:val="20"/>
              </w:rPr>
              <w:t>后生元开发</w:t>
            </w:r>
            <w:r>
              <w:rPr>
                <w:b/>
                <w:bCs/>
                <w:spacing w:val="12"/>
                <w:sz w:val="20"/>
                <w:szCs w:val="20"/>
              </w:rPr>
              <w:t>与应用</w:t>
            </w:r>
            <w:bookmarkEnd w:id="60"/>
            <w:bookmarkEnd w:id="61"/>
          </w:p>
        </w:tc>
        <w:tc>
          <w:tcPr>
            <w:tcW w:w="8793" w:type="dxa"/>
            <w:gridSpan w:val="3"/>
            <w:tcBorders>
              <w:top w:val="single" w:color="000000" w:sz="6" w:space="0"/>
              <w:right w:val="single" w:color="000000" w:sz="2" w:space="0"/>
            </w:tcBorders>
            <w:vAlign w:val="center"/>
          </w:tcPr>
          <w:p w14:paraId="0820C59B">
            <w:pPr>
              <w:ind w:left="102"/>
              <w:rPr>
                <w:b/>
                <w:bCs/>
                <w:spacing w:val="6"/>
                <w:sz w:val="20"/>
                <w:szCs w:val="20"/>
              </w:rPr>
            </w:pPr>
            <w:r>
              <w:rPr>
                <w:b/>
                <w:bCs/>
                <w:spacing w:val="6"/>
                <w:sz w:val="20"/>
                <w:szCs w:val="20"/>
              </w:rPr>
              <w:t>主持人：</w:t>
            </w:r>
            <w:r>
              <w:rPr>
                <w:rFonts w:hint="eastAsia"/>
                <w:b/>
                <w:bCs/>
                <w:spacing w:val="6"/>
                <w:sz w:val="20"/>
                <w:szCs w:val="20"/>
              </w:rPr>
              <w:t>刘锋、王光强</w:t>
            </w:r>
          </w:p>
        </w:tc>
      </w:tr>
      <w:tr w14:paraId="362349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5C550263"/>
        </w:tc>
        <w:tc>
          <w:tcPr>
            <w:tcW w:w="1276" w:type="dxa"/>
            <w:vAlign w:val="center"/>
          </w:tcPr>
          <w:p w14:paraId="44496E99">
            <w:pPr>
              <w:spacing w:line="230" w:lineRule="auto"/>
              <w:jc w:val="center"/>
              <w:rPr>
                <w:sz w:val="20"/>
                <w:szCs w:val="20"/>
              </w:rPr>
            </w:pPr>
            <w:r>
              <w:rPr>
                <w:b/>
                <w:bCs/>
                <w:spacing w:val="-1"/>
                <w:sz w:val="20"/>
                <w:szCs w:val="20"/>
              </w:rPr>
              <w:t>时间</w:t>
            </w:r>
          </w:p>
        </w:tc>
        <w:tc>
          <w:tcPr>
            <w:tcW w:w="4678" w:type="dxa"/>
            <w:vAlign w:val="center"/>
          </w:tcPr>
          <w:p w14:paraId="5024CD3B">
            <w:pPr>
              <w:spacing w:line="226" w:lineRule="auto"/>
              <w:jc w:val="center"/>
              <w:rPr>
                <w:sz w:val="20"/>
                <w:szCs w:val="20"/>
              </w:rPr>
            </w:pPr>
            <w:r>
              <w:rPr>
                <w:b/>
                <w:bCs/>
                <w:spacing w:val="8"/>
                <w:sz w:val="20"/>
                <w:szCs w:val="20"/>
              </w:rPr>
              <w:t>报告题目</w:t>
            </w:r>
          </w:p>
        </w:tc>
        <w:tc>
          <w:tcPr>
            <w:tcW w:w="2839" w:type="dxa"/>
            <w:tcBorders>
              <w:right w:val="single" w:color="000000" w:sz="2" w:space="0"/>
            </w:tcBorders>
            <w:vAlign w:val="center"/>
          </w:tcPr>
          <w:p w14:paraId="2EE22E9F">
            <w:pPr>
              <w:spacing w:line="226" w:lineRule="auto"/>
              <w:jc w:val="center"/>
              <w:rPr>
                <w:sz w:val="20"/>
                <w:szCs w:val="20"/>
              </w:rPr>
            </w:pPr>
            <w:r>
              <w:rPr>
                <w:b/>
                <w:bCs/>
                <w:spacing w:val="7"/>
                <w:sz w:val="20"/>
                <w:szCs w:val="20"/>
              </w:rPr>
              <w:t>报告人</w:t>
            </w:r>
          </w:p>
        </w:tc>
      </w:tr>
      <w:tr w14:paraId="26C60A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02CB697F"/>
        </w:tc>
        <w:tc>
          <w:tcPr>
            <w:tcW w:w="1276" w:type="dxa"/>
            <w:vAlign w:val="center"/>
          </w:tcPr>
          <w:p w14:paraId="509AEABA">
            <w:pPr>
              <w:pStyle w:val="8"/>
              <w:spacing w:before="58" w:line="195" w:lineRule="auto"/>
              <w:jc w:val="center"/>
              <w:rPr>
                <w:lang w:eastAsia="zh-CN"/>
              </w:rPr>
            </w:pPr>
            <w:r>
              <w:rPr>
                <w:lang w:eastAsia="zh-CN"/>
              </w:rPr>
              <w:t>8:30-8:45</w:t>
            </w:r>
          </w:p>
        </w:tc>
        <w:tc>
          <w:tcPr>
            <w:tcW w:w="4678" w:type="dxa"/>
            <w:vAlign w:val="center"/>
          </w:tcPr>
          <w:p w14:paraId="622BC740">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抗代谢综合征新型益生元与人工合成菌群研究</w:t>
            </w:r>
          </w:p>
        </w:tc>
        <w:tc>
          <w:tcPr>
            <w:tcW w:w="2839" w:type="dxa"/>
            <w:tcBorders>
              <w:right w:val="single" w:color="000000" w:sz="2" w:space="0"/>
            </w:tcBorders>
            <w:vAlign w:val="center"/>
          </w:tcPr>
          <w:p w14:paraId="7390CB13">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刘宏伟  研究员</w:t>
            </w:r>
          </w:p>
          <w:p w14:paraId="4487BF63">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中国科学院微生物研究所</w:t>
            </w:r>
          </w:p>
        </w:tc>
      </w:tr>
      <w:tr w14:paraId="596B1D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16876920"/>
        </w:tc>
        <w:tc>
          <w:tcPr>
            <w:tcW w:w="1276" w:type="dxa"/>
            <w:vAlign w:val="center"/>
          </w:tcPr>
          <w:p w14:paraId="63D8A8F8">
            <w:pPr>
              <w:pStyle w:val="8"/>
              <w:spacing w:before="58" w:line="195" w:lineRule="auto"/>
              <w:jc w:val="center"/>
              <w:rPr>
                <w:lang w:eastAsia="zh-CN"/>
              </w:rPr>
            </w:pPr>
            <w:r>
              <w:rPr>
                <w:lang w:eastAsia="zh-CN"/>
              </w:rPr>
              <w:t>8:45-9:00</w:t>
            </w:r>
          </w:p>
        </w:tc>
        <w:tc>
          <w:tcPr>
            <w:tcW w:w="4678" w:type="dxa"/>
            <w:vAlign w:val="center"/>
          </w:tcPr>
          <w:p w14:paraId="09D722B7">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膳食纤维精准调控肠菌群改善代谢病</w:t>
            </w:r>
          </w:p>
        </w:tc>
        <w:tc>
          <w:tcPr>
            <w:tcW w:w="2839" w:type="dxa"/>
            <w:tcBorders>
              <w:right w:val="single" w:color="000000" w:sz="2" w:space="0"/>
            </w:tcBorders>
            <w:vAlign w:val="center"/>
          </w:tcPr>
          <w:p w14:paraId="04AAD757">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张晨虹  研究员</w:t>
            </w:r>
          </w:p>
          <w:p w14:paraId="1D5B7A2F">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上海交通大学</w:t>
            </w:r>
          </w:p>
        </w:tc>
      </w:tr>
      <w:tr w14:paraId="54A98B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7D4F6CE8"/>
        </w:tc>
        <w:tc>
          <w:tcPr>
            <w:tcW w:w="1276" w:type="dxa"/>
            <w:vAlign w:val="center"/>
          </w:tcPr>
          <w:p w14:paraId="6B11F5FE">
            <w:pPr>
              <w:pStyle w:val="8"/>
              <w:spacing w:before="58" w:line="195" w:lineRule="auto"/>
              <w:jc w:val="center"/>
              <w:rPr>
                <w:lang w:eastAsia="zh-CN"/>
              </w:rPr>
            </w:pPr>
            <w:bookmarkStart w:id="62" w:name="OLE_LINK240"/>
            <w:bookmarkStart w:id="63" w:name="OLE_LINK241"/>
            <w:r>
              <w:rPr>
                <w:lang w:eastAsia="zh-CN"/>
              </w:rPr>
              <w:t>9:00-9:15</w:t>
            </w:r>
            <w:bookmarkEnd w:id="62"/>
            <w:bookmarkEnd w:id="63"/>
          </w:p>
        </w:tc>
        <w:tc>
          <w:tcPr>
            <w:tcW w:w="4678" w:type="dxa"/>
            <w:vAlign w:val="center"/>
          </w:tcPr>
          <w:p w14:paraId="2B16F8E7">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植物乳植杆菌和瑞士乳杆菌后生元成分对过敏性鼻炎的缓解作用机制研究</w:t>
            </w:r>
          </w:p>
        </w:tc>
        <w:tc>
          <w:tcPr>
            <w:tcW w:w="2839" w:type="dxa"/>
            <w:tcBorders>
              <w:right w:val="single" w:color="000000" w:sz="2" w:space="0"/>
            </w:tcBorders>
            <w:vAlign w:val="center"/>
          </w:tcPr>
          <w:p w14:paraId="632C751C">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李伟  教授</w:t>
            </w:r>
          </w:p>
          <w:p w14:paraId="2B57717D">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南京农业大学</w:t>
            </w:r>
          </w:p>
        </w:tc>
      </w:tr>
      <w:tr w14:paraId="38E4E5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57DCB465"/>
        </w:tc>
        <w:tc>
          <w:tcPr>
            <w:tcW w:w="1276" w:type="dxa"/>
            <w:vAlign w:val="center"/>
          </w:tcPr>
          <w:p w14:paraId="49015D4F">
            <w:pPr>
              <w:pStyle w:val="8"/>
              <w:spacing w:before="58" w:line="195" w:lineRule="auto"/>
              <w:jc w:val="center"/>
              <w:rPr>
                <w:lang w:eastAsia="zh-CN"/>
              </w:rPr>
            </w:pPr>
            <w:r>
              <w:rPr>
                <w:lang w:eastAsia="zh-CN"/>
              </w:rPr>
              <w:t>9:15-9:30</w:t>
            </w:r>
          </w:p>
        </w:tc>
        <w:tc>
          <w:tcPr>
            <w:tcW w:w="4678" w:type="dxa"/>
            <w:vAlign w:val="center"/>
          </w:tcPr>
          <w:p w14:paraId="546578A3">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益生菌衍生的代谢物通过重塑宿主表观遗传调控疾病进程的机制</w:t>
            </w:r>
          </w:p>
        </w:tc>
        <w:tc>
          <w:tcPr>
            <w:tcW w:w="2839" w:type="dxa"/>
            <w:tcBorders>
              <w:right w:val="single" w:color="000000" w:sz="2" w:space="0"/>
            </w:tcBorders>
            <w:vAlign w:val="center"/>
          </w:tcPr>
          <w:p w14:paraId="53D1F65B">
            <w:pPr>
              <w:pStyle w:val="8"/>
              <w:spacing w:before="58" w:line="195" w:lineRule="auto"/>
              <w:jc w:val="center"/>
              <w:rPr>
                <w:rFonts w:hint="eastAsia" w:ascii="宋体" w:hAnsi="宋体" w:eastAsia="宋体" w:cs="宋体"/>
                <w:color w:val="auto"/>
                <w:lang w:val="en-US" w:eastAsia="zh-CN"/>
              </w:rPr>
            </w:pPr>
            <w:r>
              <w:rPr>
                <w:rFonts w:hint="eastAsia" w:ascii="宋体" w:hAnsi="宋体" w:eastAsia="宋体" w:cs="宋体"/>
                <w:color w:val="auto"/>
                <w:lang w:val="en-US" w:eastAsia="zh-CN"/>
              </w:rPr>
              <w:t>刘星吟  教授</w:t>
            </w:r>
          </w:p>
          <w:p w14:paraId="15ED108D">
            <w:pPr>
              <w:pStyle w:val="8"/>
              <w:spacing w:before="58" w:line="195" w:lineRule="auto"/>
              <w:jc w:val="center"/>
              <w:rPr>
                <w:rFonts w:hint="default" w:ascii="宋体" w:hAnsi="宋体" w:eastAsia="宋体" w:cs="宋体"/>
                <w:color w:val="EE0000"/>
                <w:lang w:val="en-US" w:eastAsia="zh-CN"/>
              </w:rPr>
            </w:pPr>
            <w:r>
              <w:rPr>
                <w:rFonts w:hint="default" w:ascii="宋体" w:hAnsi="宋体" w:eastAsia="宋体" w:cs="宋体"/>
                <w:color w:val="auto"/>
                <w:lang w:val="en-US" w:eastAsia="zh-CN"/>
              </w:rPr>
              <w:t>南方科技大学</w:t>
            </w:r>
          </w:p>
        </w:tc>
      </w:tr>
      <w:tr w14:paraId="173B53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07558A5F"/>
        </w:tc>
        <w:tc>
          <w:tcPr>
            <w:tcW w:w="1276" w:type="dxa"/>
            <w:vAlign w:val="center"/>
          </w:tcPr>
          <w:p w14:paraId="77AA0878">
            <w:pPr>
              <w:pStyle w:val="8"/>
              <w:spacing w:before="58" w:line="195" w:lineRule="auto"/>
              <w:jc w:val="center"/>
              <w:rPr>
                <w:lang w:eastAsia="zh-CN"/>
              </w:rPr>
            </w:pPr>
            <w:r>
              <w:rPr>
                <w:lang w:eastAsia="zh-CN"/>
              </w:rPr>
              <w:t>9:30-9:45</w:t>
            </w:r>
          </w:p>
        </w:tc>
        <w:tc>
          <w:tcPr>
            <w:tcW w:w="4678" w:type="dxa"/>
            <w:vAlign w:val="center"/>
          </w:tcPr>
          <w:p w14:paraId="5113D901">
            <w:pPr>
              <w:pStyle w:val="8"/>
              <w:spacing w:before="58" w:line="195" w:lineRule="auto"/>
              <w:jc w:val="center"/>
              <w:rPr>
                <w:rFonts w:ascii="宋体" w:hAnsi="宋体" w:eastAsia="宋体" w:cs="宋体"/>
                <w:lang w:eastAsia="zh-CN"/>
              </w:rPr>
            </w:pPr>
            <w:r>
              <w:rPr>
                <w:rFonts w:hint="eastAsia" w:ascii="宋体" w:hAnsi="宋体" w:eastAsia="宋体" w:cs="宋体"/>
                <w:color w:val="auto"/>
                <w:lang w:eastAsia="zh-CN"/>
              </w:rPr>
              <w:t>燕麦</w:t>
            </w:r>
            <w:r>
              <w:rPr>
                <w:rFonts w:ascii="宋体" w:hAnsi="宋体" w:eastAsia="宋体" w:cs="宋体"/>
                <w:color w:val="auto"/>
                <w:lang w:eastAsia="zh-CN"/>
              </w:rPr>
              <w:t>B-</w:t>
            </w:r>
            <w:r>
              <w:rPr>
                <w:rFonts w:hint="eastAsia" w:ascii="宋体" w:hAnsi="宋体" w:eastAsia="宋体" w:cs="宋体"/>
                <w:color w:val="auto"/>
                <w:lang w:eastAsia="zh-CN"/>
              </w:rPr>
              <w:t>葡聚糖益生元效应</w:t>
            </w:r>
          </w:p>
        </w:tc>
        <w:tc>
          <w:tcPr>
            <w:tcW w:w="2839" w:type="dxa"/>
            <w:tcBorders>
              <w:right w:val="single" w:color="000000" w:sz="2" w:space="0"/>
            </w:tcBorders>
            <w:vAlign w:val="center"/>
          </w:tcPr>
          <w:p w14:paraId="7EE094FC">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冯妹元  副总监</w:t>
            </w:r>
          </w:p>
          <w:p w14:paraId="0178ED7C">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百事亚洲研发中心</w:t>
            </w:r>
          </w:p>
        </w:tc>
      </w:tr>
      <w:tr w14:paraId="7B402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5A055B47"/>
        </w:tc>
        <w:tc>
          <w:tcPr>
            <w:tcW w:w="1276" w:type="dxa"/>
            <w:vAlign w:val="center"/>
          </w:tcPr>
          <w:p w14:paraId="1A8B92D1">
            <w:pPr>
              <w:pStyle w:val="8"/>
              <w:spacing w:before="58" w:line="195" w:lineRule="auto"/>
              <w:jc w:val="center"/>
              <w:rPr>
                <w:lang w:eastAsia="zh-CN"/>
              </w:rPr>
            </w:pPr>
            <w:r>
              <w:rPr>
                <w:lang w:eastAsia="zh-CN"/>
              </w:rPr>
              <w:t>9:45- 10:00</w:t>
            </w:r>
          </w:p>
        </w:tc>
        <w:tc>
          <w:tcPr>
            <w:tcW w:w="4678" w:type="dxa"/>
            <w:vAlign w:val="center"/>
          </w:tcPr>
          <w:p w14:paraId="778C19D0">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后生元长双歧杆菌长亚种针对过敏性鼻炎的最新临床研究</w:t>
            </w:r>
          </w:p>
        </w:tc>
        <w:tc>
          <w:tcPr>
            <w:tcW w:w="2839" w:type="dxa"/>
            <w:tcBorders>
              <w:right w:val="single" w:color="000000" w:sz="2" w:space="0"/>
            </w:tcBorders>
            <w:vAlign w:val="center"/>
          </w:tcPr>
          <w:p w14:paraId="46F8F389">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 xml:space="preserve">李绵  </w:t>
            </w:r>
            <w:r>
              <w:rPr>
                <w:rFonts w:ascii="宋体" w:hAnsi="宋体" w:eastAsia="宋体" w:cs="宋体"/>
                <w:lang w:eastAsia="zh-CN"/>
              </w:rPr>
              <w:t>高级科学家</w:t>
            </w:r>
          </w:p>
          <w:p w14:paraId="54C7421D">
            <w:pPr>
              <w:pStyle w:val="8"/>
              <w:spacing w:before="58" w:line="195" w:lineRule="auto"/>
              <w:jc w:val="center"/>
              <w:rPr>
                <w:rFonts w:ascii="等线" w:hAnsi="等线" w:eastAsia="等线" w:cs="宋体"/>
                <w:sz w:val="21"/>
                <w:szCs w:val="21"/>
                <w:lang w:eastAsia="zh-CN"/>
              </w:rPr>
            </w:pPr>
            <w:r>
              <w:rPr>
                <w:rFonts w:ascii="宋体" w:hAnsi="宋体" w:eastAsia="宋体" w:cs="宋体"/>
                <w:lang w:eastAsia="zh-CN"/>
              </w:rPr>
              <w:t>ADM研发中心</w:t>
            </w:r>
          </w:p>
        </w:tc>
      </w:tr>
      <w:tr w14:paraId="68F99A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233CB02E"/>
        </w:tc>
        <w:tc>
          <w:tcPr>
            <w:tcW w:w="8793" w:type="dxa"/>
            <w:gridSpan w:val="3"/>
            <w:tcBorders>
              <w:right w:val="single" w:color="000000" w:sz="2" w:space="0"/>
            </w:tcBorders>
            <w:vAlign w:val="center"/>
          </w:tcPr>
          <w:p w14:paraId="5E39C2F8">
            <w:pPr>
              <w:pStyle w:val="2"/>
              <w:spacing w:line="218" w:lineRule="auto"/>
              <w:jc w:val="center"/>
              <w:rPr>
                <w:sz w:val="24"/>
                <w:szCs w:val="24"/>
                <w:lang w:eastAsia="zh-CN"/>
              </w:rPr>
            </w:pPr>
            <w:r>
              <w:rPr>
                <w:b/>
                <w:bCs/>
                <w:spacing w:val="-4"/>
                <w:sz w:val="24"/>
                <w:szCs w:val="24"/>
              </w:rPr>
              <w:t>中场休息（</w:t>
            </w:r>
            <w:r>
              <w:rPr>
                <w:rFonts w:ascii="Times New Roman" w:hAnsi="Times New Roman" w:eastAsia="Times New Roman" w:cs="Times New Roman"/>
                <w:b/>
                <w:bCs/>
                <w:spacing w:val="-4"/>
                <w:sz w:val="24"/>
                <w:szCs w:val="24"/>
              </w:rPr>
              <w:t>1</w:t>
            </w:r>
            <w:r>
              <w:rPr>
                <w:rFonts w:hint="eastAsia" w:ascii="Times New Roman" w:hAnsi="Times New Roman" w:eastAsia="Times New Roman" w:cs="Times New Roman"/>
                <w:b/>
                <w:bCs/>
                <w:spacing w:val="-4"/>
                <w:sz w:val="24"/>
                <w:szCs w:val="24"/>
                <w:lang w:eastAsia="zh-CN"/>
              </w:rPr>
              <w:t>0</w:t>
            </w:r>
            <w:r>
              <w:rPr>
                <w:rFonts w:ascii="Times New Roman" w:hAnsi="Times New Roman" w:eastAsia="Times New Roman" w:cs="Times New Roman"/>
                <w:b/>
                <w:bCs/>
                <w:spacing w:val="-4"/>
                <w:sz w:val="24"/>
                <w:szCs w:val="24"/>
              </w:rPr>
              <w:t>:00-1</w:t>
            </w:r>
            <w:r>
              <w:rPr>
                <w:rFonts w:hint="eastAsia" w:ascii="Times New Roman" w:hAnsi="Times New Roman" w:eastAsia="Times New Roman" w:cs="Times New Roman"/>
                <w:b/>
                <w:bCs/>
                <w:spacing w:val="-4"/>
                <w:sz w:val="24"/>
                <w:szCs w:val="24"/>
                <w:lang w:eastAsia="zh-CN"/>
              </w:rPr>
              <w:t>0</w:t>
            </w:r>
            <w:r>
              <w:rPr>
                <w:rFonts w:ascii="Times New Roman" w:hAnsi="Times New Roman" w:eastAsia="Times New Roman" w:cs="Times New Roman"/>
                <w:b/>
                <w:bCs/>
                <w:spacing w:val="-4"/>
                <w:sz w:val="24"/>
                <w:szCs w:val="24"/>
              </w:rPr>
              <w:t>:15</w:t>
            </w:r>
            <w:r>
              <w:rPr>
                <w:b/>
                <w:bCs/>
                <w:spacing w:val="-4"/>
                <w:sz w:val="24"/>
                <w:szCs w:val="24"/>
              </w:rPr>
              <w:t>）</w:t>
            </w:r>
          </w:p>
        </w:tc>
      </w:tr>
      <w:tr w14:paraId="1A0F11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4A96FB00"/>
        </w:tc>
        <w:tc>
          <w:tcPr>
            <w:tcW w:w="8793" w:type="dxa"/>
            <w:gridSpan w:val="3"/>
            <w:tcBorders>
              <w:right w:val="single" w:color="000000" w:sz="2" w:space="0"/>
            </w:tcBorders>
            <w:vAlign w:val="center"/>
          </w:tcPr>
          <w:p w14:paraId="08AAC332">
            <w:pPr>
              <w:ind w:left="102"/>
              <w:rPr>
                <w:b/>
                <w:bCs/>
                <w:spacing w:val="6"/>
                <w:sz w:val="20"/>
                <w:szCs w:val="20"/>
              </w:rPr>
            </w:pPr>
            <w:r>
              <w:rPr>
                <w:b/>
                <w:bCs/>
                <w:spacing w:val="6"/>
                <w:sz w:val="20"/>
                <w:szCs w:val="20"/>
              </w:rPr>
              <w:t>主持人：</w:t>
            </w:r>
            <w:r>
              <w:rPr>
                <w:rFonts w:hint="eastAsia"/>
                <w:b/>
                <w:bCs/>
                <w:spacing w:val="6"/>
                <w:sz w:val="20"/>
                <w:szCs w:val="20"/>
              </w:rPr>
              <w:t>李进军、刘文俊</w:t>
            </w:r>
          </w:p>
        </w:tc>
      </w:tr>
      <w:tr w14:paraId="48A130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4F12FE82"/>
        </w:tc>
        <w:tc>
          <w:tcPr>
            <w:tcW w:w="1276" w:type="dxa"/>
            <w:vAlign w:val="center"/>
          </w:tcPr>
          <w:p w14:paraId="26BA912D">
            <w:pPr>
              <w:pStyle w:val="8"/>
              <w:spacing w:before="58" w:line="195" w:lineRule="auto"/>
              <w:jc w:val="center"/>
              <w:rPr>
                <w:lang w:eastAsia="zh-CN"/>
              </w:rPr>
            </w:pPr>
            <w:r>
              <w:rPr>
                <w:rFonts w:hint="eastAsia" w:ascii="宋体" w:hAnsi="宋体" w:eastAsia="宋体" w:cs="宋体"/>
                <w:b/>
                <w:bCs/>
                <w:spacing w:val="-1"/>
              </w:rPr>
              <w:t>时间</w:t>
            </w:r>
          </w:p>
        </w:tc>
        <w:tc>
          <w:tcPr>
            <w:tcW w:w="4678" w:type="dxa"/>
            <w:vAlign w:val="center"/>
          </w:tcPr>
          <w:p w14:paraId="5E603DEB">
            <w:pPr>
              <w:pStyle w:val="8"/>
              <w:spacing w:before="58" w:line="195" w:lineRule="auto"/>
              <w:jc w:val="center"/>
              <w:rPr>
                <w:rFonts w:ascii="宋体" w:hAnsi="宋体" w:eastAsia="宋体" w:cs="宋体"/>
                <w:lang w:eastAsia="zh-CN"/>
              </w:rPr>
            </w:pPr>
            <w:r>
              <w:rPr>
                <w:rFonts w:hint="eastAsia" w:ascii="宋体" w:hAnsi="宋体" w:eastAsia="宋体" w:cs="宋体"/>
                <w:b/>
                <w:bCs/>
                <w:spacing w:val="8"/>
              </w:rPr>
              <w:t>报告题目</w:t>
            </w:r>
          </w:p>
        </w:tc>
        <w:tc>
          <w:tcPr>
            <w:tcW w:w="2839" w:type="dxa"/>
            <w:tcBorders>
              <w:right w:val="single" w:color="000000" w:sz="2" w:space="0"/>
            </w:tcBorders>
            <w:vAlign w:val="center"/>
          </w:tcPr>
          <w:p w14:paraId="2D3440A8">
            <w:pPr>
              <w:pStyle w:val="8"/>
              <w:spacing w:before="58" w:line="195" w:lineRule="auto"/>
              <w:jc w:val="center"/>
              <w:rPr>
                <w:rFonts w:ascii="宋体" w:hAnsi="宋体" w:eastAsia="宋体" w:cs="宋体"/>
                <w:lang w:eastAsia="zh-CN"/>
              </w:rPr>
            </w:pPr>
            <w:r>
              <w:rPr>
                <w:rFonts w:hint="eastAsia" w:ascii="宋体" w:hAnsi="宋体" w:eastAsia="宋体" w:cs="宋体"/>
                <w:b/>
                <w:bCs/>
                <w:spacing w:val="7"/>
              </w:rPr>
              <w:t>报告人</w:t>
            </w:r>
          </w:p>
        </w:tc>
      </w:tr>
      <w:tr w14:paraId="6D9FB7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3E1D6C61"/>
        </w:tc>
        <w:tc>
          <w:tcPr>
            <w:tcW w:w="1276" w:type="dxa"/>
            <w:vAlign w:val="center"/>
          </w:tcPr>
          <w:p w14:paraId="09D3A500">
            <w:pPr>
              <w:pStyle w:val="8"/>
              <w:spacing w:before="58" w:line="195" w:lineRule="auto"/>
              <w:jc w:val="center"/>
              <w:rPr>
                <w:lang w:eastAsia="zh-CN"/>
              </w:rPr>
            </w:pPr>
            <w:r>
              <w:rPr>
                <w:lang w:eastAsia="zh-CN"/>
              </w:rPr>
              <w:t>10:15- 10:30</w:t>
            </w:r>
          </w:p>
        </w:tc>
        <w:tc>
          <w:tcPr>
            <w:tcW w:w="4678" w:type="dxa"/>
            <w:vAlign w:val="center"/>
          </w:tcPr>
          <w:p w14:paraId="176DA9B9">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全谷物调控肠道菌群改善肥胖代谢：一项随机对照多组学研究</w:t>
            </w:r>
          </w:p>
        </w:tc>
        <w:tc>
          <w:tcPr>
            <w:tcW w:w="2839" w:type="dxa"/>
            <w:tcBorders>
              <w:right w:val="single" w:color="000000" w:sz="2" w:space="0"/>
            </w:tcBorders>
            <w:vAlign w:val="center"/>
          </w:tcPr>
          <w:p w14:paraId="65F7510C">
            <w:pPr>
              <w:pStyle w:val="8"/>
              <w:tabs>
                <w:tab w:val="left" w:pos="130"/>
              </w:tabs>
              <w:spacing w:before="58" w:line="194" w:lineRule="auto"/>
              <w:jc w:val="center"/>
              <w:rPr>
                <w:rFonts w:ascii="宋体" w:hAnsi="宋体" w:eastAsia="宋体" w:cs="宋体"/>
                <w:lang w:eastAsia="zh-CN"/>
              </w:rPr>
            </w:pPr>
            <w:r>
              <w:rPr>
                <w:rFonts w:hint="eastAsia" w:ascii="宋体" w:hAnsi="宋体" w:eastAsia="宋体" w:cs="宋体"/>
                <w:lang w:eastAsia="zh-CN"/>
              </w:rPr>
              <w:t>宫照龙  研究员</w:t>
            </w:r>
          </w:p>
          <w:p w14:paraId="6514E4F0">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中国疾病预防控制中心</w:t>
            </w:r>
          </w:p>
        </w:tc>
      </w:tr>
      <w:tr w14:paraId="2AD95A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5FD7E70B"/>
        </w:tc>
        <w:tc>
          <w:tcPr>
            <w:tcW w:w="1276" w:type="dxa"/>
            <w:vAlign w:val="center"/>
          </w:tcPr>
          <w:p w14:paraId="78C779E4">
            <w:pPr>
              <w:pStyle w:val="8"/>
              <w:spacing w:before="58" w:line="195" w:lineRule="auto"/>
              <w:jc w:val="center"/>
              <w:rPr>
                <w:lang w:eastAsia="zh-CN"/>
              </w:rPr>
            </w:pPr>
            <w:r>
              <w:rPr>
                <w:lang w:eastAsia="zh-CN"/>
              </w:rPr>
              <w:t>10:30- 10:45</w:t>
            </w:r>
          </w:p>
        </w:tc>
        <w:tc>
          <w:tcPr>
            <w:tcW w:w="4678" w:type="dxa"/>
            <w:vAlign w:val="center"/>
          </w:tcPr>
          <w:p w14:paraId="179C2B6C">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母乳低聚糖助力生命早期全面营养</w:t>
            </w:r>
          </w:p>
        </w:tc>
        <w:tc>
          <w:tcPr>
            <w:tcW w:w="2839" w:type="dxa"/>
            <w:tcBorders>
              <w:right w:val="single" w:color="000000" w:sz="2" w:space="0"/>
            </w:tcBorders>
            <w:vAlign w:val="center"/>
          </w:tcPr>
          <w:p w14:paraId="5E3387E4">
            <w:pPr>
              <w:pStyle w:val="8"/>
              <w:spacing w:before="58" w:line="192" w:lineRule="auto"/>
              <w:jc w:val="center"/>
              <w:rPr>
                <w:rFonts w:ascii="宋体" w:hAnsi="宋体" w:eastAsia="宋体" w:cs="宋体"/>
                <w:lang w:eastAsia="zh-CN"/>
              </w:rPr>
            </w:pPr>
            <w:r>
              <w:rPr>
                <w:rFonts w:hint="eastAsia" w:ascii="宋体" w:hAnsi="宋体" w:eastAsia="宋体" w:cs="宋体"/>
                <w:lang w:eastAsia="zh-CN"/>
              </w:rPr>
              <w:t>张斌  教授</w:t>
            </w:r>
          </w:p>
          <w:p w14:paraId="5D3A90FE">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华南理工大学</w:t>
            </w:r>
          </w:p>
        </w:tc>
      </w:tr>
      <w:tr w14:paraId="500792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6F6E2477"/>
        </w:tc>
        <w:tc>
          <w:tcPr>
            <w:tcW w:w="1276" w:type="dxa"/>
            <w:vAlign w:val="center"/>
          </w:tcPr>
          <w:p w14:paraId="6F79DD84">
            <w:pPr>
              <w:pStyle w:val="8"/>
              <w:spacing w:before="58" w:line="195" w:lineRule="auto"/>
              <w:jc w:val="center"/>
              <w:rPr>
                <w:lang w:eastAsia="zh-CN"/>
              </w:rPr>
            </w:pPr>
            <w:r>
              <w:rPr>
                <w:lang w:eastAsia="zh-CN"/>
              </w:rPr>
              <w:t>10:45- 11:00</w:t>
            </w:r>
          </w:p>
        </w:tc>
        <w:tc>
          <w:tcPr>
            <w:tcW w:w="4678" w:type="dxa"/>
            <w:vAlign w:val="center"/>
          </w:tcPr>
          <w:p w14:paraId="31340D8F">
            <w:pPr>
              <w:pStyle w:val="8"/>
              <w:spacing w:before="58" w:line="195" w:lineRule="auto"/>
              <w:jc w:val="center"/>
              <w:rPr>
                <w:rFonts w:ascii="宋体" w:hAnsi="宋体" w:eastAsia="宋体" w:cs="宋体"/>
                <w:lang w:eastAsia="zh-CN"/>
              </w:rPr>
            </w:pPr>
            <w:r>
              <w:rPr>
                <w:rFonts w:ascii="宋体" w:hAnsi="宋体" w:eastAsia="宋体" w:cs="宋体"/>
                <w:lang w:eastAsia="zh-CN"/>
              </w:rPr>
              <w:t>α-紫罗兰酮通过肠-皮肤轴预防皮肤光老化的作用机制研究</w:t>
            </w:r>
          </w:p>
        </w:tc>
        <w:tc>
          <w:tcPr>
            <w:tcW w:w="2839" w:type="dxa"/>
            <w:tcBorders>
              <w:right w:val="single" w:color="000000" w:sz="2" w:space="0"/>
            </w:tcBorders>
            <w:vAlign w:val="center"/>
          </w:tcPr>
          <w:p w14:paraId="1C1C130B">
            <w:pPr>
              <w:pStyle w:val="8"/>
              <w:spacing w:before="58" w:line="195" w:lineRule="auto"/>
              <w:jc w:val="center"/>
              <w:rPr>
                <w:rFonts w:ascii="宋体" w:hAnsi="宋体" w:eastAsia="宋体" w:cs="宋体"/>
                <w:lang w:eastAsia="zh-CN"/>
              </w:rPr>
            </w:pPr>
            <w:r>
              <w:rPr>
                <w:rFonts w:ascii="宋体" w:hAnsi="宋体" w:eastAsia="宋体" w:cs="宋体"/>
                <w:lang w:eastAsia="zh-CN"/>
              </w:rPr>
              <w:t>仝涛</w:t>
            </w:r>
            <w:r>
              <w:rPr>
                <w:rFonts w:hint="eastAsia" w:ascii="宋体" w:hAnsi="宋体" w:eastAsia="宋体" w:cs="宋体"/>
                <w:lang w:eastAsia="zh-CN"/>
              </w:rPr>
              <w:t xml:space="preserve">  教授</w:t>
            </w:r>
          </w:p>
          <w:p w14:paraId="27C0B36F">
            <w:pPr>
              <w:pStyle w:val="8"/>
              <w:spacing w:before="58" w:line="195" w:lineRule="auto"/>
              <w:jc w:val="center"/>
              <w:rPr>
                <w:rFonts w:ascii="宋体" w:hAnsi="宋体" w:eastAsia="宋体" w:cs="宋体"/>
                <w:lang w:eastAsia="zh-CN"/>
              </w:rPr>
            </w:pPr>
            <w:r>
              <w:rPr>
                <w:rFonts w:ascii="宋体" w:hAnsi="宋体" w:eastAsia="宋体" w:cs="宋体"/>
                <w:lang w:eastAsia="zh-CN"/>
              </w:rPr>
              <w:t>中国</w:t>
            </w:r>
            <w:r>
              <w:rPr>
                <w:rFonts w:hint="eastAsia" w:ascii="宋体" w:hAnsi="宋体" w:eastAsia="宋体" w:cs="宋体"/>
                <w:lang w:eastAsia="zh-CN"/>
              </w:rPr>
              <w:t>农业大学</w:t>
            </w:r>
          </w:p>
        </w:tc>
      </w:tr>
      <w:tr w14:paraId="58A821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4D88318A"/>
        </w:tc>
        <w:tc>
          <w:tcPr>
            <w:tcW w:w="1276" w:type="dxa"/>
            <w:vAlign w:val="center"/>
          </w:tcPr>
          <w:p w14:paraId="7CE156D7">
            <w:pPr>
              <w:pStyle w:val="8"/>
              <w:spacing w:before="58" w:line="195" w:lineRule="auto"/>
              <w:jc w:val="center"/>
              <w:rPr>
                <w:lang w:eastAsia="zh-CN"/>
              </w:rPr>
            </w:pPr>
            <w:r>
              <w:rPr>
                <w:lang w:eastAsia="zh-CN"/>
              </w:rPr>
              <w:t>11:00- 11:15</w:t>
            </w:r>
          </w:p>
        </w:tc>
        <w:tc>
          <w:tcPr>
            <w:tcW w:w="4678" w:type="dxa"/>
            <w:vAlign w:val="center"/>
          </w:tcPr>
          <w:p w14:paraId="6BCD82E5">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膳食纤维与肠道菌群</w:t>
            </w:r>
          </w:p>
        </w:tc>
        <w:tc>
          <w:tcPr>
            <w:tcW w:w="2839" w:type="dxa"/>
            <w:tcBorders>
              <w:right w:val="single" w:color="000000" w:sz="2" w:space="0"/>
            </w:tcBorders>
            <w:vAlign w:val="center"/>
          </w:tcPr>
          <w:p w14:paraId="036AE674">
            <w:pPr>
              <w:pStyle w:val="8"/>
              <w:spacing w:before="58" w:line="192" w:lineRule="auto"/>
              <w:jc w:val="center"/>
              <w:rPr>
                <w:rFonts w:ascii="宋体" w:hAnsi="宋体" w:eastAsia="宋体" w:cs="宋体"/>
                <w:lang w:eastAsia="zh-CN"/>
              </w:rPr>
            </w:pPr>
            <w:r>
              <w:rPr>
                <w:rFonts w:hint="eastAsia" w:ascii="宋体" w:hAnsi="宋体" w:eastAsia="宋体" w:cs="宋体"/>
                <w:lang w:eastAsia="zh-CN"/>
              </w:rPr>
              <w:t>聂启兴  副研究员</w:t>
            </w:r>
          </w:p>
          <w:p w14:paraId="4C747F42">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南昌大学</w:t>
            </w:r>
          </w:p>
        </w:tc>
      </w:tr>
      <w:tr w14:paraId="2C3748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tcBorders>
          </w:tcPr>
          <w:p w14:paraId="1FF146A2"/>
        </w:tc>
        <w:tc>
          <w:tcPr>
            <w:tcW w:w="1276" w:type="dxa"/>
            <w:tcBorders/>
            <w:vAlign w:val="center"/>
          </w:tcPr>
          <w:p w14:paraId="062F810F">
            <w:pPr>
              <w:pStyle w:val="8"/>
              <w:spacing w:before="58" w:line="195" w:lineRule="auto"/>
              <w:jc w:val="center"/>
              <w:rPr>
                <w:lang w:eastAsia="zh-CN"/>
              </w:rPr>
            </w:pPr>
            <w:r>
              <w:rPr>
                <w:lang w:eastAsia="zh-CN"/>
              </w:rPr>
              <w:t>11:15- 11:30</w:t>
            </w:r>
          </w:p>
        </w:tc>
        <w:tc>
          <w:tcPr>
            <w:tcW w:w="4678" w:type="dxa"/>
            <w:tcBorders/>
            <w:vAlign w:val="center"/>
          </w:tcPr>
          <w:p w14:paraId="6776C582">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乳酸菌-酵母菌互作调控阿魏酸释放的机制及谷物基益生元的健康效应</w:t>
            </w:r>
          </w:p>
        </w:tc>
        <w:tc>
          <w:tcPr>
            <w:tcW w:w="2839" w:type="dxa"/>
            <w:tcBorders>
              <w:right w:val="single" w:color="000000" w:sz="2" w:space="0"/>
            </w:tcBorders>
            <w:vAlign w:val="center"/>
          </w:tcPr>
          <w:p w14:paraId="1A2305D1">
            <w:pPr>
              <w:pStyle w:val="8"/>
              <w:spacing w:before="58" w:line="192" w:lineRule="auto"/>
              <w:jc w:val="center"/>
              <w:rPr>
                <w:rFonts w:ascii="宋体" w:hAnsi="宋体" w:eastAsia="宋体" w:cs="宋体"/>
                <w:lang w:eastAsia="zh-CN"/>
              </w:rPr>
            </w:pPr>
            <w:r>
              <w:rPr>
                <w:rFonts w:hint="eastAsia" w:ascii="宋体" w:hAnsi="宋体" w:eastAsia="宋体" w:cs="宋体"/>
                <w:lang w:eastAsia="zh-CN"/>
              </w:rPr>
              <w:t>朱广素  副教授</w:t>
            </w:r>
          </w:p>
          <w:p w14:paraId="4588FB4D">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河南工业大学</w:t>
            </w:r>
          </w:p>
        </w:tc>
      </w:tr>
      <w:tr w14:paraId="771039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left w:val="single" w:color="000000" w:sz="2" w:space="0"/>
              <w:bottom w:val="single" w:color="000000" w:sz="2" w:space="0"/>
            </w:tcBorders>
          </w:tcPr>
          <w:p w14:paraId="18E3C493"/>
        </w:tc>
        <w:tc>
          <w:tcPr>
            <w:tcW w:w="1276" w:type="dxa"/>
            <w:tcBorders>
              <w:bottom w:val="single" w:color="000000" w:sz="2" w:space="0"/>
            </w:tcBorders>
            <w:vAlign w:val="center"/>
          </w:tcPr>
          <w:p w14:paraId="692894A3">
            <w:pPr>
              <w:pStyle w:val="8"/>
              <w:spacing w:before="58" w:line="195" w:lineRule="auto"/>
              <w:jc w:val="center"/>
              <w:rPr>
                <w:rFonts w:hint="default"/>
                <w:lang w:val="en-US" w:eastAsia="zh-CN"/>
              </w:rPr>
            </w:pPr>
            <w:r>
              <w:rPr>
                <w:lang w:eastAsia="zh-CN"/>
              </w:rPr>
              <w:t>11:</w:t>
            </w:r>
            <w:r>
              <w:rPr>
                <w:rFonts w:hint="eastAsia"/>
                <w:lang w:val="en-US" w:eastAsia="zh-CN"/>
              </w:rPr>
              <w:t>30</w:t>
            </w:r>
            <w:r>
              <w:rPr>
                <w:lang w:eastAsia="zh-CN"/>
              </w:rPr>
              <w:t>- 11:</w:t>
            </w:r>
            <w:r>
              <w:rPr>
                <w:rFonts w:hint="eastAsia"/>
                <w:lang w:val="en-US" w:eastAsia="zh-CN"/>
              </w:rPr>
              <w:t>45</w:t>
            </w:r>
          </w:p>
        </w:tc>
        <w:tc>
          <w:tcPr>
            <w:tcW w:w="4678" w:type="dxa"/>
            <w:tcBorders>
              <w:bottom w:val="single" w:color="000000" w:sz="2" w:space="0"/>
            </w:tcBorders>
            <w:vAlign w:val="center"/>
          </w:tcPr>
          <w:p w14:paraId="151AD0D5">
            <w:pPr>
              <w:pStyle w:val="8"/>
              <w:spacing w:before="58" w:line="195" w:lineRule="auto"/>
              <w:jc w:val="center"/>
              <w:rPr>
                <w:rFonts w:hint="eastAsia" w:ascii="宋体" w:hAnsi="宋体" w:eastAsia="宋体" w:cs="宋体"/>
                <w:lang w:eastAsia="zh-CN"/>
              </w:rPr>
            </w:pPr>
            <w:r>
              <w:rPr>
                <w:rFonts w:hint="eastAsia" w:ascii="宋体" w:hAnsi="宋体" w:eastAsia="宋体" w:cs="宋体"/>
                <w:lang w:eastAsia="zh-CN"/>
              </w:rPr>
              <w:t>基于肠道微生态靶向调节技术的心脑血管防控技术研究与应用</w:t>
            </w:r>
          </w:p>
        </w:tc>
        <w:tc>
          <w:tcPr>
            <w:tcW w:w="2839" w:type="dxa"/>
            <w:tcBorders>
              <w:bottom w:val="single" w:color="000000" w:sz="2" w:space="0"/>
              <w:right w:val="single" w:color="000000" w:sz="2" w:space="0"/>
            </w:tcBorders>
            <w:vAlign w:val="center"/>
          </w:tcPr>
          <w:p w14:paraId="7526DE03">
            <w:pPr>
              <w:pStyle w:val="8"/>
              <w:spacing w:before="58" w:line="192" w:lineRule="auto"/>
              <w:jc w:val="center"/>
              <w:rPr>
                <w:rFonts w:ascii="宋体" w:hAnsi="宋体" w:eastAsia="宋体" w:cs="宋体"/>
                <w:color w:val="auto"/>
                <w:lang w:eastAsia="zh-CN"/>
              </w:rPr>
            </w:pPr>
            <w:r>
              <w:rPr>
                <w:rFonts w:hint="eastAsia" w:ascii="宋体" w:hAnsi="宋体" w:eastAsia="宋体" w:cs="宋体"/>
                <w:color w:val="auto"/>
                <w:lang w:eastAsia="zh-CN"/>
              </w:rPr>
              <w:t>边祥雨 助理研究员</w:t>
            </w:r>
          </w:p>
          <w:p w14:paraId="5BD0D365">
            <w:pPr>
              <w:pStyle w:val="8"/>
              <w:spacing w:before="58" w:line="195" w:lineRule="auto"/>
              <w:jc w:val="center"/>
              <w:rPr>
                <w:rFonts w:hint="eastAsia" w:ascii="宋体" w:hAnsi="宋体" w:eastAsia="宋体" w:cs="宋体"/>
                <w:color w:val="auto"/>
                <w:lang w:eastAsia="zh-CN"/>
              </w:rPr>
            </w:pPr>
            <w:r>
              <w:rPr>
                <w:rFonts w:hint="eastAsia" w:ascii="宋体" w:hAnsi="宋体" w:eastAsia="宋体" w:cs="宋体"/>
                <w:color w:val="auto"/>
                <w:lang w:eastAsia="zh-CN"/>
              </w:rPr>
              <w:t>浙江省农科院</w:t>
            </w:r>
          </w:p>
        </w:tc>
      </w:tr>
    </w:tbl>
    <w:p w14:paraId="64AFD5B3">
      <w:pPr>
        <w:spacing w:line="49" w:lineRule="auto"/>
        <w:rPr>
          <w:sz w:val="2"/>
        </w:rPr>
      </w:pPr>
    </w:p>
    <w:p w14:paraId="7DCA25D4">
      <w:pPr>
        <w:sectPr>
          <w:pgSz w:w="11906" w:h="16839"/>
          <w:pgMar w:top="400" w:right="892" w:bottom="0" w:left="940" w:header="0" w:footer="0" w:gutter="0"/>
          <w:cols w:space="720" w:num="1"/>
        </w:sectPr>
      </w:pPr>
    </w:p>
    <w:p w14:paraId="4F1A41C2">
      <w:pPr>
        <w:spacing w:line="246" w:lineRule="auto"/>
      </w:pPr>
    </w:p>
    <w:p w14:paraId="3D59802D">
      <w:pPr>
        <w:pStyle w:val="2"/>
        <w:spacing w:before="98" w:line="219" w:lineRule="auto"/>
        <w:ind w:left="3625"/>
        <w:outlineLvl w:val="0"/>
        <w:rPr>
          <w:lang w:eastAsia="zh-CN"/>
        </w:rPr>
      </w:pPr>
      <w:r>
        <w:rPr>
          <w:rFonts w:ascii="Times New Roman" w:hAnsi="Times New Roman" w:eastAsia="Times New Roman" w:cs="Times New Roman"/>
          <w:b/>
          <w:bCs/>
          <w:spacing w:val="1"/>
          <w:lang w:eastAsia="zh-CN"/>
        </w:rPr>
        <w:t>2026</w:t>
      </w:r>
      <w:r>
        <w:rPr>
          <w:b/>
          <w:bCs/>
          <w:spacing w:val="1"/>
          <w:lang w:eastAsia="zh-CN"/>
        </w:rPr>
        <w:t>年</w:t>
      </w:r>
      <w:r>
        <w:rPr>
          <w:rFonts w:ascii="Times New Roman" w:hAnsi="Times New Roman" w:eastAsia="Times New Roman" w:cs="Times New Roman"/>
          <w:b/>
          <w:bCs/>
          <w:spacing w:val="1"/>
          <w:lang w:eastAsia="zh-CN"/>
        </w:rPr>
        <w:t>7</w:t>
      </w:r>
      <w:r>
        <w:rPr>
          <w:b/>
          <w:bCs/>
          <w:spacing w:val="1"/>
          <w:lang w:eastAsia="zh-CN"/>
        </w:rPr>
        <w:t>月</w:t>
      </w:r>
      <w:r>
        <w:rPr>
          <w:rFonts w:ascii="Times New Roman" w:hAnsi="Times New Roman" w:eastAsia="Times New Roman" w:cs="Times New Roman"/>
          <w:b/>
          <w:bCs/>
          <w:spacing w:val="1"/>
          <w:lang w:eastAsia="zh-CN"/>
        </w:rPr>
        <w:t>7</w:t>
      </w:r>
      <w:r>
        <w:rPr>
          <w:b/>
          <w:bCs/>
          <w:spacing w:val="1"/>
          <w:lang w:eastAsia="zh-CN"/>
        </w:rPr>
        <w:t>日</w:t>
      </w:r>
      <w:r>
        <w:rPr>
          <w:spacing w:val="1"/>
          <w:lang w:eastAsia="zh-CN"/>
        </w:rPr>
        <w:t xml:space="preserve"> </w:t>
      </w:r>
      <w:r>
        <w:rPr>
          <w:rFonts w:hint="eastAsia"/>
          <w:b/>
          <w:bCs/>
          <w:spacing w:val="1"/>
          <w:lang w:eastAsia="zh-CN"/>
        </w:rPr>
        <w:t>下</w:t>
      </w:r>
      <w:r>
        <w:rPr>
          <w:b/>
          <w:bCs/>
          <w:spacing w:val="1"/>
          <w:lang w:eastAsia="zh-CN"/>
        </w:rPr>
        <w:t>午</w:t>
      </w:r>
    </w:p>
    <w:p w14:paraId="2D9709E0">
      <w:pPr>
        <w:pStyle w:val="2"/>
        <w:spacing w:before="146" w:line="219" w:lineRule="auto"/>
        <w:jc w:val="center"/>
        <w:rPr>
          <w:lang w:eastAsia="zh-CN"/>
        </w:rPr>
      </w:pPr>
      <w:r>
        <w:rPr>
          <w:b/>
          <w:bCs/>
          <w:spacing w:val="4"/>
          <w:lang w:eastAsia="zh-CN"/>
        </w:rPr>
        <w:t>分会场</w:t>
      </w:r>
      <w:r>
        <w:rPr>
          <w:rFonts w:hint="eastAsia"/>
          <w:b/>
          <w:bCs/>
          <w:spacing w:val="4"/>
          <w:lang w:eastAsia="zh-CN"/>
        </w:rPr>
        <w:t>七</w:t>
      </w:r>
    </w:p>
    <w:p w14:paraId="1662B3D0">
      <w:pPr>
        <w:pStyle w:val="2"/>
        <w:spacing w:before="24" w:line="219" w:lineRule="auto"/>
        <w:jc w:val="center"/>
        <w:rPr>
          <w:sz w:val="24"/>
          <w:szCs w:val="24"/>
          <w:lang w:eastAsia="zh-CN"/>
        </w:rPr>
      </w:pPr>
      <w:r>
        <w:rPr>
          <w:b/>
          <w:bCs/>
          <w:spacing w:val="6"/>
          <w:sz w:val="24"/>
          <w:szCs w:val="24"/>
          <w:lang w:eastAsia="zh-CN"/>
        </w:rPr>
        <w:t>三楼国际</w:t>
      </w:r>
      <w:r>
        <w:rPr>
          <w:rFonts w:hint="eastAsia" w:cs="Times New Roman" w:asciiTheme="minorEastAsia" w:hAnsiTheme="minorEastAsia" w:eastAsiaTheme="minorEastAsia"/>
          <w:b/>
          <w:bCs/>
          <w:spacing w:val="6"/>
          <w:sz w:val="24"/>
          <w:szCs w:val="24"/>
          <w:lang w:eastAsia="zh-CN"/>
        </w:rPr>
        <w:t>A</w:t>
      </w:r>
      <w:r>
        <w:rPr>
          <w:b/>
          <w:bCs/>
          <w:spacing w:val="6"/>
          <w:sz w:val="24"/>
          <w:szCs w:val="24"/>
          <w:lang w:eastAsia="zh-CN"/>
        </w:rPr>
        <w:t>厅（</w:t>
      </w:r>
      <w:r>
        <w:rPr>
          <w:rFonts w:hint="eastAsia" w:ascii="Times New Roman" w:hAnsi="Times New Roman" w:eastAsia="Times New Roman" w:cs="Times New Roman"/>
          <w:b/>
          <w:bCs/>
          <w:spacing w:val="6"/>
          <w:sz w:val="24"/>
          <w:szCs w:val="24"/>
          <w:lang w:eastAsia="zh-CN"/>
        </w:rPr>
        <w:t>14:00</w:t>
      </w:r>
      <w:r>
        <w:rPr>
          <w:rFonts w:ascii="Times New Roman" w:hAnsi="Times New Roman" w:eastAsia="Times New Roman" w:cs="Times New Roman"/>
          <w:b/>
          <w:bCs/>
          <w:spacing w:val="6"/>
          <w:sz w:val="24"/>
          <w:szCs w:val="24"/>
          <w:lang w:eastAsia="zh-CN"/>
        </w:rPr>
        <w:t>-</w:t>
      </w:r>
      <w:r>
        <w:rPr>
          <w:rFonts w:hint="eastAsia" w:ascii="Times New Roman" w:hAnsi="Times New Roman" w:eastAsia="Times New Roman" w:cs="Times New Roman"/>
          <w:b/>
          <w:bCs/>
          <w:spacing w:val="6"/>
          <w:sz w:val="24"/>
          <w:szCs w:val="24"/>
          <w:lang w:eastAsia="zh-CN"/>
        </w:rPr>
        <w:t>17:45</w:t>
      </w:r>
      <w:r>
        <w:rPr>
          <w:b/>
          <w:bCs/>
          <w:spacing w:val="6"/>
          <w:sz w:val="24"/>
          <w:szCs w:val="24"/>
          <w:lang w:eastAsia="zh-CN"/>
        </w:rPr>
        <w:t>）</w:t>
      </w:r>
    </w:p>
    <w:tbl>
      <w:tblPr>
        <w:tblStyle w:val="7"/>
        <w:tblW w:w="9989" w:type="dxa"/>
        <w:tblInd w:w="0" w:type="dxa"/>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8"/>
        <w:gridCol w:w="1277"/>
        <w:gridCol w:w="4678"/>
        <w:gridCol w:w="2756"/>
      </w:tblGrid>
      <w:tr w14:paraId="6EECC7CF">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restart"/>
            <w:vAlign w:val="center"/>
          </w:tcPr>
          <w:p w14:paraId="03CF9051">
            <w:pPr>
              <w:spacing w:before="65" w:line="227" w:lineRule="auto"/>
              <w:rPr>
                <w:sz w:val="20"/>
                <w:szCs w:val="20"/>
              </w:rPr>
            </w:pPr>
            <w:r>
              <w:rPr>
                <w:b/>
                <w:bCs/>
                <w:spacing w:val="14"/>
                <w:sz w:val="20"/>
                <w:szCs w:val="20"/>
              </w:rPr>
              <w:t>分会场</w:t>
            </w:r>
            <w:r>
              <w:rPr>
                <w:rFonts w:hint="eastAsia"/>
                <w:b/>
                <w:bCs/>
                <w:spacing w:val="14"/>
                <w:sz w:val="20"/>
                <w:szCs w:val="20"/>
              </w:rPr>
              <w:t>七</w:t>
            </w:r>
          </w:p>
          <w:p w14:paraId="4C66F2EE">
            <w:pPr>
              <w:spacing w:before="65" w:line="227" w:lineRule="auto"/>
              <w:rPr>
                <w:sz w:val="20"/>
                <w:szCs w:val="20"/>
              </w:rPr>
            </w:pPr>
          </w:p>
          <w:p w14:paraId="0BA9AA82">
            <w:pPr>
              <w:spacing w:before="65" w:line="227" w:lineRule="auto"/>
              <w:rPr>
                <w:sz w:val="20"/>
                <w:szCs w:val="20"/>
              </w:rPr>
            </w:pPr>
            <w:r>
              <w:rPr>
                <w:b/>
                <w:bCs/>
                <w:spacing w:val="9"/>
                <w:sz w:val="20"/>
                <w:szCs w:val="20"/>
              </w:rPr>
              <w:t>益生菌高值化应用</w:t>
            </w:r>
          </w:p>
        </w:tc>
        <w:tc>
          <w:tcPr>
            <w:tcW w:w="8711" w:type="dxa"/>
            <w:gridSpan w:val="3"/>
            <w:vAlign w:val="center"/>
          </w:tcPr>
          <w:p w14:paraId="7D061F54">
            <w:pPr>
              <w:ind w:left="102"/>
              <w:rPr>
                <w:b/>
                <w:bCs/>
                <w:spacing w:val="5"/>
                <w:sz w:val="20"/>
                <w:szCs w:val="20"/>
              </w:rPr>
            </w:pPr>
            <w:r>
              <w:rPr>
                <w:b/>
                <w:bCs/>
                <w:spacing w:val="5"/>
                <w:sz w:val="20"/>
                <w:szCs w:val="20"/>
              </w:rPr>
              <w:t>主持人：</w:t>
            </w:r>
            <w:r>
              <w:rPr>
                <w:rFonts w:hint="eastAsia"/>
                <w:b/>
                <w:bCs/>
                <w:spacing w:val="5"/>
                <w:sz w:val="20"/>
                <w:szCs w:val="20"/>
              </w:rPr>
              <w:t>牟光庆、李春</w:t>
            </w:r>
          </w:p>
        </w:tc>
      </w:tr>
      <w:tr w14:paraId="1D687DEA">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0CBA386E"/>
        </w:tc>
        <w:tc>
          <w:tcPr>
            <w:tcW w:w="1277" w:type="dxa"/>
            <w:vAlign w:val="center"/>
          </w:tcPr>
          <w:p w14:paraId="5F137A8C">
            <w:pPr>
              <w:spacing w:line="230" w:lineRule="auto"/>
              <w:jc w:val="center"/>
              <w:rPr>
                <w:sz w:val="20"/>
                <w:szCs w:val="20"/>
              </w:rPr>
            </w:pPr>
            <w:r>
              <w:rPr>
                <w:b/>
                <w:bCs/>
                <w:spacing w:val="-1"/>
                <w:sz w:val="20"/>
                <w:szCs w:val="20"/>
              </w:rPr>
              <w:t>时间</w:t>
            </w:r>
          </w:p>
        </w:tc>
        <w:tc>
          <w:tcPr>
            <w:tcW w:w="4678" w:type="dxa"/>
            <w:vAlign w:val="center"/>
          </w:tcPr>
          <w:p w14:paraId="09513B9B">
            <w:pPr>
              <w:spacing w:line="226" w:lineRule="auto"/>
              <w:jc w:val="center"/>
              <w:rPr>
                <w:sz w:val="20"/>
                <w:szCs w:val="20"/>
              </w:rPr>
            </w:pPr>
            <w:r>
              <w:rPr>
                <w:b/>
                <w:bCs/>
                <w:spacing w:val="8"/>
                <w:sz w:val="20"/>
                <w:szCs w:val="20"/>
              </w:rPr>
              <w:t>报告题目</w:t>
            </w:r>
          </w:p>
        </w:tc>
        <w:tc>
          <w:tcPr>
            <w:tcW w:w="2756" w:type="dxa"/>
            <w:vAlign w:val="center"/>
          </w:tcPr>
          <w:p w14:paraId="0C686E9F">
            <w:pPr>
              <w:spacing w:line="226" w:lineRule="auto"/>
              <w:jc w:val="center"/>
              <w:rPr>
                <w:sz w:val="20"/>
                <w:szCs w:val="20"/>
              </w:rPr>
            </w:pPr>
            <w:r>
              <w:rPr>
                <w:b/>
                <w:bCs/>
                <w:spacing w:val="7"/>
                <w:sz w:val="20"/>
                <w:szCs w:val="20"/>
              </w:rPr>
              <w:t>报告人</w:t>
            </w:r>
          </w:p>
        </w:tc>
      </w:tr>
      <w:tr w14:paraId="7B1F0CA2">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4CB33DAB"/>
        </w:tc>
        <w:tc>
          <w:tcPr>
            <w:tcW w:w="1277" w:type="dxa"/>
            <w:vAlign w:val="center"/>
          </w:tcPr>
          <w:p w14:paraId="1351A3CA">
            <w:pPr>
              <w:pStyle w:val="8"/>
              <w:spacing w:before="58" w:line="195" w:lineRule="auto"/>
              <w:jc w:val="center"/>
              <w:rPr>
                <w:lang w:eastAsia="zh-CN"/>
              </w:rPr>
            </w:pPr>
            <w:r>
              <w:rPr>
                <w:rFonts w:hint="eastAsia"/>
              </w:rPr>
              <w:t>14</w:t>
            </w:r>
            <w:r>
              <w:t>:</w:t>
            </w:r>
            <w:r>
              <w:rPr>
                <w:rFonts w:hint="eastAsia"/>
              </w:rPr>
              <w:t>00</w:t>
            </w:r>
            <w:r>
              <w:t xml:space="preserve">- </w:t>
            </w:r>
            <w:r>
              <w:rPr>
                <w:rFonts w:hint="eastAsia"/>
              </w:rPr>
              <w:t>14</w:t>
            </w:r>
            <w:r>
              <w:t>:</w:t>
            </w:r>
            <w:r>
              <w:rPr>
                <w:rFonts w:hint="eastAsia"/>
              </w:rPr>
              <w:t>15</w:t>
            </w:r>
          </w:p>
        </w:tc>
        <w:tc>
          <w:tcPr>
            <w:tcW w:w="4678" w:type="dxa"/>
            <w:vAlign w:val="center"/>
          </w:tcPr>
          <w:p w14:paraId="3E05279E">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益生菌生物被膜的调控策略及应用前景</w:t>
            </w:r>
            <w:bookmarkStart w:id="64" w:name="OLE_LINK1"/>
          </w:p>
        </w:tc>
        <w:tc>
          <w:tcPr>
            <w:tcW w:w="2756" w:type="dxa"/>
            <w:vAlign w:val="center"/>
          </w:tcPr>
          <w:p w14:paraId="685C96FA">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牟光</w:t>
            </w:r>
            <w:bookmarkEnd w:id="64"/>
            <w:r>
              <w:rPr>
                <w:rFonts w:hint="eastAsia" w:ascii="宋体" w:hAnsi="宋体" w:eastAsia="宋体" w:cs="宋体"/>
                <w:lang w:eastAsia="zh-CN"/>
              </w:rPr>
              <w:t>庆  教授</w:t>
            </w:r>
          </w:p>
          <w:p w14:paraId="66CDAAD1">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大连工业大学</w:t>
            </w:r>
          </w:p>
        </w:tc>
      </w:tr>
      <w:tr w14:paraId="6844BB35">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71349497"/>
        </w:tc>
        <w:tc>
          <w:tcPr>
            <w:tcW w:w="1277" w:type="dxa"/>
            <w:vAlign w:val="center"/>
          </w:tcPr>
          <w:p w14:paraId="09355ADF">
            <w:pPr>
              <w:pStyle w:val="8"/>
              <w:spacing w:before="58" w:line="195" w:lineRule="auto"/>
              <w:jc w:val="center"/>
              <w:rPr>
                <w:lang w:eastAsia="zh-CN"/>
              </w:rPr>
            </w:pPr>
            <w:r>
              <w:rPr>
                <w:rFonts w:hint="eastAsia"/>
              </w:rPr>
              <w:t>14</w:t>
            </w:r>
            <w:r>
              <w:t>:</w:t>
            </w:r>
            <w:r>
              <w:rPr>
                <w:rFonts w:hint="eastAsia"/>
              </w:rPr>
              <w:t>15</w:t>
            </w:r>
            <w:r>
              <w:t xml:space="preserve">- </w:t>
            </w:r>
            <w:r>
              <w:rPr>
                <w:rFonts w:hint="eastAsia"/>
              </w:rPr>
              <w:t>14</w:t>
            </w:r>
            <w:r>
              <w:t>:</w:t>
            </w:r>
            <w:r>
              <w:rPr>
                <w:rFonts w:hint="eastAsia"/>
              </w:rPr>
              <w:t>30</w:t>
            </w:r>
          </w:p>
        </w:tc>
        <w:tc>
          <w:tcPr>
            <w:tcW w:w="4678" w:type="dxa"/>
            <w:vAlign w:val="center"/>
          </w:tcPr>
          <w:p w14:paraId="5EEBD3C8">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热带健康食品生物制造</w:t>
            </w:r>
          </w:p>
        </w:tc>
        <w:tc>
          <w:tcPr>
            <w:tcW w:w="2756" w:type="dxa"/>
            <w:vAlign w:val="center"/>
          </w:tcPr>
          <w:p w14:paraId="5047AFDD">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张家超  教授</w:t>
            </w:r>
          </w:p>
          <w:p w14:paraId="18289765">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海南大学</w:t>
            </w:r>
          </w:p>
        </w:tc>
      </w:tr>
      <w:tr w14:paraId="12D09348">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2FCEBEF7"/>
        </w:tc>
        <w:tc>
          <w:tcPr>
            <w:tcW w:w="1277" w:type="dxa"/>
            <w:vAlign w:val="center"/>
          </w:tcPr>
          <w:p w14:paraId="2980D3FC">
            <w:pPr>
              <w:pStyle w:val="8"/>
              <w:spacing w:before="58" w:line="195" w:lineRule="auto"/>
              <w:jc w:val="center"/>
              <w:rPr>
                <w:lang w:eastAsia="zh-CN"/>
              </w:rPr>
            </w:pPr>
            <w:r>
              <w:t>14:</w:t>
            </w:r>
            <w:r>
              <w:rPr>
                <w:rFonts w:hint="eastAsia"/>
              </w:rPr>
              <w:t>3</w:t>
            </w:r>
            <w:r>
              <w:t>0- 1</w:t>
            </w:r>
            <w:r>
              <w:rPr>
                <w:rFonts w:hint="eastAsia"/>
              </w:rPr>
              <w:t>4</w:t>
            </w:r>
            <w:r>
              <w:t>:</w:t>
            </w:r>
            <w:r>
              <w:rPr>
                <w:rFonts w:hint="eastAsia"/>
              </w:rPr>
              <w:t>45</w:t>
            </w:r>
          </w:p>
        </w:tc>
        <w:tc>
          <w:tcPr>
            <w:tcW w:w="4678" w:type="dxa"/>
            <w:vAlign w:val="center"/>
          </w:tcPr>
          <w:p w14:paraId="4E51449C">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益生菌包埋体系构建及加工和靶向递送研究</w:t>
            </w:r>
          </w:p>
        </w:tc>
        <w:tc>
          <w:tcPr>
            <w:tcW w:w="2756" w:type="dxa"/>
            <w:vAlign w:val="center"/>
          </w:tcPr>
          <w:p w14:paraId="29961E09">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李春  教授</w:t>
            </w:r>
          </w:p>
          <w:p w14:paraId="1EC1FB40">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东北农业大学</w:t>
            </w:r>
          </w:p>
        </w:tc>
      </w:tr>
      <w:tr w14:paraId="48645D4C">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66AEDA24"/>
        </w:tc>
        <w:tc>
          <w:tcPr>
            <w:tcW w:w="1277" w:type="dxa"/>
            <w:vAlign w:val="center"/>
          </w:tcPr>
          <w:p w14:paraId="5CF37EA1">
            <w:pPr>
              <w:pStyle w:val="8"/>
              <w:spacing w:before="58" w:line="195" w:lineRule="auto"/>
              <w:jc w:val="center"/>
              <w:rPr>
                <w:lang w:eastAsia="zh-CN"/>
              </w:rPr>
            </w:pPr>
            <w:bookmarkStart w:id="65" w:name="OLE_LINK196"/>
            <w:bookmarkStart w:id="66" w:name="OLE_LINK195"/>
            <w:r>
              <w:t>1</w:t>
            </w:r>
            <w:r>
              <w:rPr>
                <w:rFonts w:hint="eastAsia"/>
              </w:rPr>
              <w:t>4</w:t>
            </w:r>
            <w:r>
              <w:t>:</w:t>
            </w:r>
            <w:r>
              <w:rPr>
                <w:rFonts w:hint="eastAsia"/>
              </w:rPr>
              <w:t>45</w:t>
            </w:r>
            <w:r>
              <w:t>- 1</w:t>
            </w:r>
            <w:r>
              <w:rPr>
                <w:rFonts w:hint="eastAsia"/>
              </w:rPr>
              <w:t>5</w:t>
            </w:r>
            <w:r>
              <w:t>:</w:t>
            </w:r>
            <w:r>
              <w:rPr>
                <w:rFonts w:hint="eastAsia"/>
              </w:rPr>
              <w:t>0</w:t>
            </w:r>
            <w:r>
              <w:t>0</w:t>
            </w:r>
            <w:bookmarkEnd w:id="65"/>
            <w:bookmarkEnd w:id="66"/>
          </w:p>
        </w:tc>
        <w:tc>
          <w:tcPr>
            <w:tcW w:w="4678" w:type="dxa"/>
            <w:vAlign w:val="center"/>
          </w:tcPr>
          <w:p w14:paraId="044DC161">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乳酸菌生理调控与应用</w:t>
            </w:r>
          </w:p>
        </w:tc>
        <w:tc>
          <w:tcPr>
            <w:tcW w:w="2756" w:type="dxa"/>
            <w:vAlign w:val="center"/>
          </w:tcPr>
          <w:p w14:paraId="7CFA1668">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赵亮  教授</w:t>
            </w:r>
          </w:p>
          <w:p w14:paraId="36006661">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中国农业大学</w:t>
            </w:r>
          </w:p>
        </w:tc>
      </w:tr>
      <w:tr w14:paraId="270166CF">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4857E4F9"/>
        </w:tc>
        <w:tc>
          <w:tcPr>
            <w:tcW w:w="1277" w:type="dxa"/>
            <w:vAlign w:val="center"/>
          </w:tcPr>
          <w:p w14:paraId="6EF7FFB8">
            <w:pPr>
              <w:pStyle w:val="8"/>
              <w:spacing w:before="58" w:line="195" w:lineRule="auto"/>
              <w:jc w:val="center"/>
            </w:pPr>
            <w:r>
              <w:t>1</w:t>
            </w:r>
            <w:r>
              <w:rPr>
                <w:rFonts w:hint="eastAsia"/>
              </w:rPr>
              <w:t>5</w:t>
            </w:r>
            <w:r>
              <w:t>:</w:t>
            </w:r>
            <w:r>
              <w:rPr>
                <w:rFonts w:hint="eastAsia"/>
              </w:rPr>
              <w:t>00</w:t>
            </w:r>
            <w:r>
              <w:t>- 1</w:t>
            </w:r>
            <w:r>
              <w:rPr>
                <w:rFonts w:hint="eastAsia"/>
              </w:rPr>
              <w:t>5</w:t>
            </w:r>
            <w:r>
              <w:t>:</w:t>
            </w:r>
            <w:r>
              <w:rPr>
                <w:rFonts w:hint="eastAsia"/>
              </w:rPr>
              <w:t>15</w:t>
            </w:r>
          </w:p>
        </w:tc>
        <w:tc>
          <w:tcPr>
            <w:tcW w:w="4678" w:type="dxa"/>
            <w:vAlign w:val="center"/>
          </w:tcPr>
          <w:p w14:paraId="3B1A18D3">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乳杆菌表面蛋白在菌株黏附与生物膜形成中的作用研究</w:t>
            </w:r>
          </w:p>
        </w:tc>
        <w:tc>
          <w:tcPr>
            <w:tcW w:w="2756" w:type="dxa"/>
            <w:vAlign w:val="center"/>
          </w:tcPr>
          <w:p w14:paraId="5CC20EDA">
            <w:pPr>
              <w:pStyle w:val="8"/>
              <w:spacing w:before="58" w:line="194" w:lineRule="auto"/>
              <w:jc w:val="center"/>
              <w:rPr>
                <w:rFonts w:ascii="宋体" w:hAnsi="宋体" w:eastAsia="宋体" w:cs="宋体"/>
                <w:lang w:eastAsia="zh-CN"/>
              </w:rPr>
            </w:pPr>
            <w:r>
              <w:rPr>
                <w:rFonts w:hint="eastAsia" w:ascii="宋体" w:hAnsi="宋体" w:eastAsia="宋体" w:cs="宋体"/>
                <w:lang w:eastAsia="zh-CN"/>
              </w:rPr>
              <w:t>吴振  教授</w:t>
            </w:r>
          </w:p>
          <w:p w14:paraId="73372E8A">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宁波大学</w:t>
            </w:r>
          </w:p>
        </w:tc>
      </w:tr>
      <w:tr w14:paraId="75445B75">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1" w:hRule="atLeast"/>
        </w:trPr>
        <w:tc>
          <w:tcPr>
            <w:tcW w:w="1278" w:type="dxa"/>
            <w:vMerge w:val="continue"/>
            <w:vAlign w:val="center"/>
          </w:tcPr>
          <w:p w14:paraId="4D5C0014"/>
        </w:tc>
        <w:tc>
          <w:tcPr>
            <w:tcW w:w="8711" w:type="dxa"/>
            <w:gridSpan w:val="3"/>
            <w:vAlign w:val="center"/>
          </w:tcPr>
          <w:p w14:paraId="5D7BE671">
            <w:pPr>
              <w:pStyle w:val="8"/>
              <w:spacing w:line="218" w:lineRule="auto"/>
              <w:ind w:left="3164"/>
              <w:rPr>
                <w:rFonts w:ascii="宋体" w:hAnsi="宋体" w:eastAsia="宋体" w:cs="宋体"/>
                <w:sz w:val="24"/>
                <w:szCs w:val="24"/>
              </w:rPr>
            </w:pPr>
            <w:r>
              <w:rPr>
                <w:rFonts w:ascii="宋体" w:hAnsi="宋体" w:eastAsia="宋体" w:cs="宋体"/>
                <w:b/>
                <w:bCs/>
                <w:spacing w:val="-4"/>
                <w:sz w:val="24"/>
                <w:szCs w:val="24"/>
              </w:rPr>
              <w:t>中场休息（</w:t>
            </w:r>
            <w:r>
              <w:rPr>
                <w:rFonts w:hint="eastAsia"/>
                <w:b/>
                <w:bCs/>
                <w:spacing w:val="-4"/>
                <w:sz w:val="24"/>
                <w:szCs w:val="24"/>
                <w:lang w:eastAsia="zh-CN"/>
              </w:rPr>
              <w:t>15</w:t>
            </w:r>
            <w:r>
              <w:rPr>
                <w:b/>
                <w:bCs/>
                <w:spacing w:val="-4"/>
                <w:sz w:val="24"/>
                <w:szCs w:val="24"/>
              </w:rPr>
              <w:t>:</w:t>
            </w:r>
            <w:r>
              <w:rPr>
                <w:rFonts w:hint="eastAsia"/>
                <w:b/>
                <w:bCs/>
                <w:spacing w:val="-4"/>
                <w:sz w:val="24"/>
                <w:szCs w:val="24"/>
                <w:lang w:eastAsia="zh-CN"/>
              </w:rPr>
              <w:t>15</w:t>
            </w:r>
            <w:r>
              <w:rPr>
                <w:b/>
                <w:bCs/>
                <w:spacing w:val="-4"/>
                <w:sz w:val="24"/>
                <w:szCs w:val="24"/>
              </w:rPr>
              <w:t>-1</w:t>
            </w:r>
            <w:r>
              <w:rPr>
                <w:rFonts w:hint="eastAsia"/>
                <w:b/>
                <w:bCs/>
                <w:spacing w:val="-4"/>
                <w:sz w:val="24"/>
                <w:szCs w:val="24"/>
                <w:lang w:eastAsia="zh-CN"/>
              </w:rPr>
              <w:t>5</w:t>
            </w:r>
            <w:r>
              <w:rPr>
                <w:b/>
                <w:bCs/>
                <w:spacing w:val="-4"/>
                <w:sz w:val="24"/>
                <w:szCs w:val="24"/>
              </w:rPr>
              <w:t>:</w:t>
            </w:r>
            <w:r>
              <w:rPr>
                <w:rFonts w:hint="eastAsia"/>
                <w:b/>
                <w:bCs/>
                <w:spacing w:val="-4"/>
                <w:sz w:val="24"/>
                <w:szCs w:val="24"/>
                <w:lang w:eastAsia="zh-CN"/>
              </w:rPr>
              <w:t>30</w:t>
            </w:r>
            <w:r>
              <w:rPr>
                <w:rFonts w:ascii="宋体" w:hAnsi="宋体" w:eastAsia="宋体" w:cs="宋体"/>
                <w:b/>
                <w:bCs/>
                <w:spacing w:val="-4"/>
                <w:sz w:val="24"/>
                <w:szCs w:val="24"/>
              </w:rPr>
              <w:t>）</w:t>
            </w:r>
          </w:p>
        </w:tc>
      </w:tr>
      <w:tr w14:paraId="0D2EB664">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5A75929C"/>
        </w:tc>
        <w:tc>
          <w:tcPr>
            <w:tcW w:w="8711" w:type="dxa"/>
            <w:gridSpan w:val="3"/>
            <w:vAlign w:val="center"/>
          </w:tcPr>
          <w:p w14:paraId="1B830A4C">
            <w:pPr>
              <w:ind w:left="102"/>
              <w:jc w:val="both"/>
              <w:rPr>
                <w:sz w:val="20"/>
                <w:szCs w:val="20"/>
              </w:rPr>
            </w:pPr>
            <w:r>
              <w:rPr>
                <w:b/>
                <w:bCs/>
                <w:spacing w:val="8"/>
                <w:sz w:val="20"/>
                <w:szCs w:val="20"/>
              </w:rPr>
              <w:t>主持人：</w:t>
            </w:r>
            <w:r>
              <w:rPr>
                <w:rFonts w:hint="eastAsia"/>
                <w:b/>
                <w:bCs/>
                <w:spacing w:val="8"/>
                <w:sz w:val="20"/>
                <w:szCs w:val="20"/>
              </w:rPr>
              <w:t>赵亮</w:t>
            </w:r>
            <w:r>
              <w:rPr>
                <w:rFonts w:hint="eastAsia"/>
                <w:sz w:val="20"/>
                <w:szCs w:val="20"/>
              </w:rPr>
              <w:t>、</w:t>
            </w:r>
            <w:r>
              <w:rPr>
                <w:rFonts w:hint="eastAsia"/>
                <w:b/>
                <w:bCs/>
                <w:spacing w:val="8"/>
                <w:sz w:val="20"/>
                <w:szCs w:val="20"/>
              </w:rPr>
              <w:t>乌日娜</w:t>
            </w:r>
          </w:p>
        </w:tc>
      </w:tr>
      <w:tr w14:paraId="161C0DBE">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5417D752"/>
        </w:tc>
        <w:tc>
          <w:tcPr>
            <w:tcW w:w="1277" w:type="dxa"/>
            <w:vAlign w:val="center"/>
          </w:tcPr>
          <w:p w14:paraId="31AC3916">
            <w:pPr>
              <w:pStyle w:val="8"/>
              <w:spacing w:before="58" w:line="195" w:lineRule="auto"/>
              <w:jc w:val="center"/>
              <w:rPr>
                <w:lang w:eastAsia="zh-CN"/>
              </w:rPr>
            </w:pPr>
            <w:r>
              <w:rPr>
                <w:rFonts w:hint="eastAsia" w:ascii="宋体" w:hAnsi="宋体" w:eastAsia="宋体" w:cs="宋体"/>
                <w:b/>
                <w:bCs/>
                <w:spacing w:val="-1"/>
              </w:rPr>
              <w:t>时间</w:t>
            </w:r>
          </w:p>
        </w:tc>
        <w:tc>
          <w:tcPr>
            <w:tcW w:w="4678" w:type="dxa"/>
            <w:vAlign w:val="center"/>
          </w:tcPr>
          <w:p w14:paraId="3716C1BB">
            <w:pPr>
              <w:pStyle w:val="8"/>
              <w:spacing w:before="58" w:line="195" w:lineRule="auto"/>
              <w:jc w:val="center"/>
              <w:rPr>
                <w:rFonts w:ascii="宋体" w:hAnsi="宋体" w:eastAsia="宋体" w:cs="宋体"/>
                <w:lang w:eastAsia="zh-CN"/>
              </w:rPr>
            </w:pPr>
            <w:r>
              <w:rPr>
                <w:rFonts w:hint="eastAsia" w:ascii="宋体" w:hAnsi="宋体" w:eastAsia="宋体" w:cs="宋体"/>
                <w:b/>
                <w:bCs/>
                <w:spacing w:val="8"/>
              </w:rPr>
              <w:t>报告题目</w:t>
            </w:r>
          </w:p>
        </w:tc>
        <w:tc>
          <w:tcPr>
            <w:tcW w:w="2756" w:type="dxa"/>
            <w:vAlign w:val="center"/>
          </w:tcPr>
          <w:p w14:paraId="7F12FA5F">
            <w:pPr>
              <w:pStyle w:val="8"/>
              <w:spacing w:before="58" w:line="195" w:lineRule="auto"/>
              <w:jc w:val="center"/>
              <w:rPr>
                <w:rFonts w:ascii="宋体" w:hAnsi="宋体" w:eastAsia="宋体" w:cs="宋体"/>
                <w:lang w:eastAsia="zh-CN"/>
              </w:rPr>
            </w:pPr>
            <w:r>
              <w:rPr>
                <w:rFonts w:hint="eastAsia" w:ascii="宋体" w:hAnsi="宋体" w:eastAsia="宋体" w:cs="宋体"/>
                <w:b/>
                <w:bCs/>
                <w:spacing w:val="7"/>
              </w:rPr>
              <w:t>报告人</w:t>
            </w:r>
          </w:p>
        </w:tc>
      </w:tr>
      <w:tr w14:paraId="5C654B04">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6A56EBEC"/>
        </w:tc>
        <w:tc>
          <w:tcPr>
            <w:tcW w:w="1277" w:type="dxa"/>
            <w:vAlign w:val="center"/>
          </w:tcPr>
          <w:p w14:paraId="23A5AABB">
            <w:pPr>
              <w:pStyle w:val="8"/>
              <w:spacing w:before="58" w:line="195" w:lineRule="auto"/>
              <w:jc w:val="center"/>
              <w:rPr>
                <w:lang w:eastAsia="zh-CN"/>
              </w:rPr>
            </w:pPr>
            <w:r>
              <w:rPr>
                <w:rFonts w:hint="eastAsia"/>
                <w:lang w:eastAsia="zh-CN"/>
              </w:rPr>
              <w:t>15:30- 15:45</w:t>
            </w:r>
          </w:p>
        </w:tc>
        <w:tc>
          <w:tcPr>
            <w:tcW w:w="4678" w:type="dxa"/>
            <w:vAlign w:val="center"/>
          </w:tcPr>
          <w:p w14:paraId="2593944A">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青藏高原益生菌种质资源挖掘与功能开发</w:t>
            </w:r>
          </w:p>
        </w:tc>
        <w:tc>
          <w:tcPr>
            <w:tcW w:w="2756" w:type="dxa"/>
            <w:vAlign w:val="center"/>
          </w:tcPr>
          <w:p w14:paraId="207ADBB7">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张莹  教授</w:t>
            </w:r>
          </w:p>
          <w:p w14:paraId="29AC91E2">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兰州大学</w:t>
            </w:r>
          </w:p>
        </w:tc>
      </w:tr>
      <w:tr w14:paraId="4FF2F67D">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34FBAFF8"/>
        </w:tc>
        <w:tc>
          <w:tcPr>
            <w:tcW w:w="1277" w:type="dxa"/>
            <w:vAlign w:val="center"/>
          </w:tcPr>
          <w:p w14:paraId="369A9CEE">
            <w:pPr>
              <w:pStyle w:val="8"/>
              <w:spacing w:before="58" w:line="195" w:lineRule="auto"/>
              <w:jc w:val="center"/>
              <w:rPr>
                <w:lang w:eastAsia="zh-CN"/>
              </w:rPr>
            </w:pPr>
            <w:r>
              <w:rPr>
                <w:rFonts w:hint="eastAsia"/>
                <w:lang w:eastAsia="zh-CN"/>
              </w:rPr>
              <w:t>1</w:t>
            </w:r>
            <w:r>
              <w:t>5:</w:t>
            </w:r>
            <w:r>
              <w:rPr>
                <w:rFonts w:hint="eastAsia"/>
                <w:lang w:eastAsia="zh-CN"/>
              </w:rPr>
              <w:t>45</w:t>
            </w:r>
            <w:r>
              <w:t>-</w:t>
            </w:r>
            <w:r>
              <w:rPr>
                <w:spacing w:val="-28"/>
              </w:rPr>
              <w:t xml:space="preserve"> </w:t>
            </w:r>
            <w:r>
              <w:t>16:</w:t>
            </w:r>
            <w:r>
              <w:rPr>
                <w:rFonts w:hint="eastAsia"/>
                <w:lang w:eastAsia="zh-CN"/>
              </w:rPr>
              <w:t>0</w:t>
            </w:r>
            <w:r>
              <w:t>0</w:t>
            </w:r>
          </w:p>
        </w:tc>
        <w:tc>
          <w:tcPr>
            <w:tcW w:w="4678" w:type="dxa"/>
            <w:vAlign w:val="center"/>
          </w:tcPr>
          <w:p w14:paraId="64831626">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基于生物转化食品功能成分产活性物质的的益生菌研究</w:t>
            </w:r>
          </w:p>
        </w:tc>
        <w:tc>
          <w:tcPr>
            <w:tcW w:w="2756" w:type="dxa"/>
            <w:vAlign w:val="center"/>
          </w:tcPr>
          <w:p w14:paraId="43B599D8">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唐鑫  副研究员</w:t>
            </w:r>
          </w:p>
          <w:p w14:paraId="13F598C8">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江南大学</w:t>
            </w:r>
          </w:p>
        </w:tc>
      </w:tr>
      <w:tr w14:paraId="3BBC288F">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36E6FE57"/>
        </w:tc>
        <w:tc>
          <w:tcPr>
            <w:tcW w:w="1277" w:type="dxa"/>
            <w:vAlign w:val="center"/>
          </w:tcPr>
          <w:p w14:paraId="56B81CC8">
            <w:pPr>
              <w:pStyle w:val="8"/>
              <w:spacing w:before="58" w:line="195" w:lineRule="auto"/>
              <w:jc w:val="center"/>
              <w:rPr>
                <w:lang w:eastAsia="zh-CN"/>
              </w:rPr>
            </w:pPr>
            <w:r>
              <w:rPr>
                <w:lang w:eastAsia="zh-CN"/>
              </w:rPr>
              <w:t>16:</w:t>
            </w:r>
            <w:r>
              <w:rPr>
                <w:rFonts w:hint="eastAsia"/>
                <w:lang w:eastAsia="zh-CN"/>
              </w:rPr>
              <w:t>0</w:t>
            </w:r>
            <w:r>
              <w:rPr>
                <w:lang w:eastAsia="zh-CN"/>
              </w:rPr>
              <w:t>0- 1</w:t>
            </w:r>
            <w:r>
              <w:rPr>
                <w:rFonts w:hint="eastAsia"/>
                <w:lang w:eastAsia="zh-CN"/>
              </w:rPr>
              <w:t>6</w:t>
            </w:r>
            <w:r>
              <w:rPr>
                <w:lang w:eastAsia="zh-CN"/>
              </w:rPr>
              <w:t>:</w:t>
            </w:r>
            <w:r>
              <w:rPr>
                <w:rFonts w:hint="eastAsia"/>
                <w:lang w:eastAsia="zh-CN"/>
              </w:rPr>
              <w:t>15</w:t>
            </w:r>
          </w:p>
        </w:tc>
        <w:tc>
          <w:tcPr>
            <w:tcW w:w="4678" w:type="dxa"/>
            <w:vAlign w:val="center"/>
          </w:tcPr>
          <w:p w14:paraId="703501F0">
            <w:pPr>
              <w:spacing w:before="58" w:line="228" w:lineRule="auto"/>
              <w:jc w:val="center"/>
              <w:rPr>
                <w:color w:val="000000"/>
                <w:sz w:val="20"/>
                <w:szCs w:val="20"/>
              </w:rPr>
            </w:pPr>
            <w:r>
              <w:rPr>
                <w:rFonts w:hint="eastAsia"/>
                <w:color w:val="000000"/>
                <w:sz w:val="20"/>
                <w:szCs w:val="20"/>
              </w:rPr>
              <w:t>乳酸菌转化奶酪中功能脂质及其在提升奶酪风味中的作用</w:t>
            </w:r>
          </w:p>
        </w:tc>
        <w:tc>
          <w:tcPr>
            <w:tcW w:w="2756" w:type="dxa"/>
            <w:vAlign w:val="center"/>
          </w:tcPr>
          <w:p w14:paraId="359FAC29">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史海粟  副教授</w:t>
            </w:r>
          </w:p>
          <w:p w14:paraId="3C9859DC">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沈阳农业大学</w:t>
            </w:r>
          </w:p>
        </w:tc>
      </w:tr>
      <w:tr w14:paraId="7C235149">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3C6CD569"/>
        </w:tc>
        <w:tc>
          <w:tcPr>
            <w:tcW w:w="1277" w:type="dxa"/>
            <w:vAlign w:val="center"/>
          </w:tcPr>
          <w:p w14:paraId="3643E05B">
            <w:pPr>
              <w:pStyle w:val="8"/>
              <w:spacing w:before="58" w:line="195" w:lineRule="auto"/>
              <w:jc w:val="center"/>
              <w:rPr>
                <w:lang w:eastAsia="zh-CN"/>
              </w:rPr>
            </w:pPr>
            <w:r>
              <w:rPr>
                <w:lang w:eastAsia="zh-CN"/>
              </w:rPr>
              <w:t>16:15- 16:30</w:t>
            </w:r>
          </w:p>
        </w:tc>
        <w:tc>
          <w:tcPr>
            <w:tcW w:w="4678" w:type="dxa"/>
            <w:vAlign w:val="center"/>
          </w:tcPr>
          <w:p w14:paraId="6502DA46">
            <w:pPr>
              <w:spacing w:before="58" w:line="228" w:lineRule="auto"/>
              <w:jc w:val="center"/>
              <w:rPr>
                <w:color w:val="000000"/>
                <w:sz w:val="20"/>
                <w:szCs w:val="20"/>
              </w:rPr>
            </w:pPr>
            <w:r>
              <w:rPr>
                <w:rFonts w:hint="eastAsia"/>
                <w:color w:val="000000"/>
                <w:sz w:val="20"/>
                <w:szCs w:val="20"/>
              </w:rPr>
              <w:t>高原居民营养健康失衡与特色益生菌/益生元干预策略：从人群证据到资源挖掘</w:t>
            </w:r>
          </w:p>
        </w:tc>
        <w:tc>
          <w:tcPr>
            <w:tcW w:w="2756" w:type="dxa"/>
            <w:vAlign w:val="center"/>
          </w:tcPr>
          <w:p w14:paraId="315AEAB8">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黄小丹  副教授</w:t>
            </w:r>
          </w:p>
          <w:p w14:paraId="397C99C1">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兰州大学</w:t>
            </w:r>
          </w:p>
        </w:tc>
      </w:tr>
      <w:tr w14:paraId="7CC83BED">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8" w:type="dxa"/>
            <w:vMerge w:val="continue"/>
            <w:vAlign w:val="center"/>
          </w:tcPr>
          <w:p w14:paraId="71F244FE"/>
        </w:tc>
        <w:tc>
          <w:tcPr>
            <w:tcW w:w="1277" w:type="dxa"/>
            <w:vAlign w:val="center"/>
          </w:tcPr>
          <w:p w14:paraId="764DBEA1">
            <w:pPr>
              <w:pStyle w:val="8"/>
              <w:spacing w:before="58" w:line="195" w:lineRule="auto"/>
              <w:jc w:val="center"/>
              <w:rPr>
                <w:lang w:eastAsia="zh-CN"/>
              </w:rPr>
            </w:pPr>
            <w:r>
              <w:rPr>
                <w:lang w:eastAsia="zh-CN"/>
              </w:rPr>
              <w:t>16:30- 16:45</w:t>
            </w:r>
          </w:p>
        </w:tc>
        <w:tc>
          <w:tcPr>
            <w:tcW w:w="4678" w:type="dxa"/>
            <w:vAlign w:val="center"/>
          </w:tcPr>
          <w:p w14:paraId="1F971828">
            <w:pPr>
              <w:spacing w:before="58" w:line="228" w:lineRule="auto"/>
              <w:jc w:val="center"/>
              <w:rPr>
                <w:color w:val="000000"/>
                <w:sz w:val="20"/>
                <w:szCs w:val="20"/>
              </w:rPr>
            </w:pPr>
            <w:r>
              <w:rPr>
                <w:rFonts w:hint="eastAsia"/>
                <w:color w:val="000000"/>
                <w:sz w:val="20"/>
                <w:szCs w:val="20"/>
              </w:rPr>
              <w:t>从特色菌库到精准干预：下一代益生菌开发与体系构建</w:t>
            </w:r>
          </w:p>
        </w:tc>
        <w:tc>
          <w:tcPr>
            <w:tcW w:w="2756" w:type="dxa"/>
            <w:vAlign w:val="center"/>
          </w:tcPr>
          <w:p w14:paraId="0709E722">
            <w:pPr>
              <w:pStyle w:val="8"/>
              <w:spacing w:before="58" w:line="195" w:lineRule="auto"/>
              <w:jc w:val="center"/>
              <w:rPr>
                <w:rFonts w:ascii="宋体" w:hAnsi="宋体" w:eastAsia="宋体" w:cs="宋体"/>
                <w:snapToGrid/>
                <w:lang w:eastAsia="zh-CN"/>
              </w:rPr>
            </w:pPr>
            <w:r>
              <w:rPr>
                <w:rFonts w:hint="eastAsia" w:ascii="宋体" w:hAnsi="宋体" w:eastAsia="宋体" w:cs="宋体"/>
                <w:snapToGrid/>
                <w:lang w:eastAsia="zh-CN"/>
              </w:rPr>
              <w:t>胡灿颖  博士</w:t>
            </w:r>
          </w:p>
          <w:p w14:paraId="02867F24">
            <w:pPr>
              <w:pStyle w:val="8"/>
              <w:spacing w:before="58" w:line="228" w:lineRule="auto"/>
              <w:jc w:val="center"/>
              <w:rPr>
                <w:rFonts w:ascii="宋体" w:hAnsi="宋体" w:eastAsia="宋体" w:cs="宋体"/>
                <w:snapToGrid/>
                <w:lang w:eastAsia="zh-CN"/>
              </w:rPr>
            </w:pPr>
            <w:r>
              <w:rPr>
                <w:rFonts w:hint="eastAsia" w:ascii="宋体" w:hAnsi="宋体" w:eastAsia="宋体" w:cs="宋体"/>
                <w:snapToGrid/>
                <w:lang w:eastAsia="zh-CN"/>
              </w:rPr>
              <w:t>军事医学研究院</w:t>
            </w:r>
          </w:p>
        </w:tc>
      </w:tr>
      <w:tr w14:paraId="15403B07">
        <w:tblPrEx>
          <w:tblBorders>
            <w:top w:val="single" w:color="000000" w:sz="6"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6" w:hRule="atLeast"/>
        </w:trPr>
        <w:tc>
          <w:tcPr>
            <w:tcW w:w="1278" w:type="dxa"/>
            <w:vAlign w:val="center"/>
          </w:tcPr>
          <w:p w14:paraId="766736BE">
            <w:pPr>
              <w:spacing w:line="226" w:lineRule="auto"/>
              <w:ind w:left="338"/>
              <w:rPr>
                <w:sz w:val="20"/>
                <w:szCs w:val="20"/>
              </w:rPr>
            </w:pPr>
            <w:r>
              <w:rPr>
                <w:rFonts w:hint="eastAsia"/>
                <w:b/>
                <w:bCs/>
                <w:spacing w:val="3"/>
                <w:sz w:val="20"/>
                <w:szCs w:val="20"/>
              </w:rPr>
              <w:t>闭幕式</w:t>
            </w:r>
          </w:p>
        </w:tc>
        <w:tc>
          <w:tcPr>
            <w:tcW w:w="8711" w:type="dxa"/>
            <w:gridSpan w:val="3"/>
            <w:vAlign w:val="center"/>
          </w:tcPr>
          <w:p w14:paraId="70AC18CC">
            <w:pPr>
              <w:spacing w:line="226" w:lineRule="auto"/>
              <w:ind w:left="1220"/>
              <w:rPr>
                <w:sz w:val="20"/>
                <w:szCs w:val="20"/>
              </w:rPr>
            </w:pPr>
            <w:r>
              <w:rPr>
                <w:rFonts w:hint="eastAsia"/>
                <w:b/>
                <w:bCs/>
                <w:spacing w:val="6"/>
                <w:sz w:val="20"/>
                <w:szCs w:val="20"/>
              </w:rPr>
              <w:t>主持人：杨瑞馥（中国营养学会 益生菌益生元与健康分会主任委员）</w:t>
            </w:r>
          </w:p>
        </w:tc>
      </w:tr>
    </w:tbl>
    <w:p w14:paraId="28AFE79E">
      <w:pPr>
        <w:sectPr>
          <w:pgSz w:w="11906" w:h="16839"/>
          <w:pgMar w:top="400" w:right="954" w:bottom="0" w:left="962" w:header="0" w:footer="0" w:gutter="0"/>
          <w:cols w:space="720" w:num="1"/>
        </w:sectPr>
      </w:pPr>
    </w:p>
    <w:p w14:paraId="7F554DD2">
      <w:pPr>
        <w:spacing w:line="246" w:lineRule="auto"/>
      </w:pPr>
    </w:p>
    <w:p w14:paraId="06975EB0">
      <w:pPr>
        <w:pStyle w:val="2"/>
        <w:spacing w:before="98" w:line="219" w:lineRule="auto"/>
        <w:ind w:left="3590"/>
        <w:outlineLvl w:val="0"/>
        <w:rPr>
          <w:lang w:eastAsia="zh-CN"/>
        </w:rPr>
      </w:pPr>
      <w:r>
        <w:rPr>
          <w:rFonts w:ascii="Times New Roman" w:hAnsi="Times New Roman" w:eastAsia="Times New Roman" w:cs="Times New Roman"/>
          <w:b/>
          <w:bCs/>
          <w:spacing w:val="-2"/>
          <w:lang w:eastAsia="zh-CN"/>
        </w:rPr>
        <w:t>2026</w:t>
      </w:r>
      <w:r>
        <w:rPr>
          <w:b/>
          <w:bCs/>
          <w:spacing w:val="-2"/>
          <w:lang w:eastAsia="zh-CN"/>
        </w:rPr>
        <w:t>年</w:t>
      </w:r>
      <w:r>
        <w:rPr>
          <w:rFonts w:ascii="Times New Roman" w:hAnsi="Times New Roman" w:eastAsia="Times New Roman" w:cs="Times New Roman"/>
          <w:b/>
          <w:bCs/>
          <w:spacing w:val="-2"/>
          <w:lang w:eastAsia="zh-CN"/>
        </w:rPr>
        <w:t>7</w:t>
      </w:r>
      <w:r>
        <w:rPr>
          <w:b/>
          <w:bCs/>
          <w:spacing w:val="-2"/>
          <w:lang w:eastAsia="zh-CN"/>
        </w:rPr>
        <w:t>月</w:t>
      </w:r>
      <w:r>
        <w:rPr>
          <w:rFonts w:ascii="Times New Roman" w:hAnsi="Times New Roman" w:eastAsia="Times New Roman" w:cs="Times New Roman"/>
          <w:b/>
          <w:bCs/>
          <w:spacing w:val="-2"/>
          <w:lang w:eastAsia="zh-CN"/>
        </w:rPr>
        <w:t>7</w:t>
      </w:r>
      <w:r>
        <w:rPr>
          <w:b/>
          <w:bCs/>
          <w:spacing w:val="-2"/>
          <w:lang w:eastAsia="zh-CN"/>
        </w:rPr>
        <w:t>日</w:t>
      </w:r>
      <w:r>
        <w:rPr>
          <w:spacing w:val="36"/>
          <w:lang w:eastAsia="zh-CN"/>
        </w:rPr>
        <w:t xml:space="preserve"> </w:t>
      </w:r>
      <w:r>
        <w:rPr>
          <w:b/>
          <w:bCs/>
          <w:spacing w:val="-2"/>
          <w:lang w:eastAsia="zh-CN"/>
        </w:rPr>
        <w:t>下午</w:t>
      </w:r>
    </w:p>
    <w:p w14:paraId="781840E7">
      <w:pPr>
        <w:pStyle w:val="2"/>
        <w:spacing w:before="38" w:line="219" w:lineRule="auto"/>
        <w:ind w:left="4359"/>
        <w:outlineLvl w:val="0"/>
        <w:rPr>
          <w:lang w:eastAsia="zh-CN"/>
        </w:rPr>
      </w:pPr>
      <w:r>
        <w:rPr>
          <w:b/>
          <w:bCs/>
          <w:spacing w:val="-4"/>
          <w:lang w:eastAsia="zh-CN"/>
        </w:rPr>
        <w:t>分会场</w:t>
      </w:r>
      <w:r>
        <w:rPr>
          <w:rFonts w:hint="eastAsia"/>
          <w:b/>
          <w:bCs/>
          <w:spacing w:val="-4"/>
          <w:lang w:eastAsia="zh-CN"/>
        </w:rPr>
        <w:t>八</w:t>
      </w:r>
    </w:p>
    <w:p w14:paraId="557EDC3F">
      <w:pPr>
        <w:pStyle w:val="2"/>
        <w:spacing w:before="24" w:line="219" w:lineRule="auto"/>
        <w:jc w:val="center"/>
        <w:rPr>
          <w:sz w:val="24"/>
          <w:szCs w:val="24"/>
          <w:lang w:eastAsia="zh-CN"/>
        </w:rPr>
      </w:pPr>
      <w:r>
        <w:rPr>
          <w:b/>
          <w:bCs/>
          <w:spacing w:val="4"/>
          <w:sz w:val="24"/>
          <w:szCs w:val="24"/>
          <w:lang w:eastAsia="zh-CN"/>
        </w:rPr>
        <w:t>三楼国际</w:t>
      </w:r>
      <w:r>
        <w:rPr>
          <w:rFonts w:ascii="Times New Roman" w:hAnsi="Times New Roman" w:eastAsia="Times New Roman" w:cs="Times New Roman"/>
          <w:b/>
          <w:bCs/>
          <w:spacing w:val="4"/>
          <w:sz w:val="24"/>
          <w:szCs w:val="24"/>
          <w:lang w:eastAsia="zh-CN"/>
        </w:rPr>
        <w:t>B</w:t>
      </w:r>
      <w:r>
        <w:rPr>
          <w:b/>
          <w:bCs/>
          <w:spacing w:val="4"/>
          <w:sz w:val="24"/>
          <w:szCs w:val="24"/>
          <w:lang w:eastAsia="zh-CN"/>
        </w:rPr>
        <w:t>厅（</w:t>
      </w:r>
      <w:r>
        <w:rPr>
          <w:rFonts w:ascii="Times New Roman" w:hAnsi="Times New Roman" w:eastAsia="Times New Roman" w:cs="Times New Roman"/>
          <w:b/>
          <w:bCs/>
          <w:spacing w:val="4"/>
          <w:sz w:val="24"/>
          <w:szCs w:val="24"/>
          <w:lang w:eastAsia="zh-CN"/>
        </w:rPr>
        <w:t>1</w:t>
      </w:r>
      <w:r>
        <w:rPr>
          <w:rFonts w:hint="eastAsia" w:ascii="Times New Roman" w:hAnsi="Times New Roman" w:eastAsia="Times New Roman" w:cs="Times New Roman"/>
          <w:b/>
          <w:bCs/>
          <w:spacing w:val="4"/>
          <w:sz w:val="24"/>
          <w:szCs w:val="24"/>
          <w:lang w:eastAsia="zh-CN"/>
        </w:rPr>
        <w:t>4</w:t>
      </w:r>
      <w:r>
        <w:rPr>
          <w:rFonts w:ascii="Times New Roman" w:hAnsi="Times New Roman" w:eastAsia="Times New Roman" w:cs="Times New Roman"/>
          <w:b/>
          <w:bCs/>
          <w:spacing w:val="4"/>
          <w:sz w:val="24"/>
          <w:szCs w:val="24"/>
          <w:lang w:eastAsia="zh-CN"/>
        </w:rPr>
        <w:t>:</w:t>
      </w:r>
      <w:r>
        <w:rPr>
          <w:rFonts w:hint="eastAsia" w:ascii="Times New Roman" w:hAnsi="Times New Roman" w:eastAsia="Times New Roman" w:cs="Times New Roman"/>
          <w:b/>
          <w:bCs/>
          <w:spacing w:val="4"/>
          <w:sz w:val="24"/>
          <w:szCs w:val="24"/>
          <w:lang w:eastAsia="zh-CN"/>
        </w:rPr>
        <w:t>0</w:t>
      </w:r>
      <w:r>
        <w:rPr>
          <w:rFonts w:ascii="Times New Roman" w:hAnsi="Times New Roman" w:eastAsia="Times New Roman" w:cs="Times New Roman"/>
          <w:b/>
          <w:bCs/>
          <w:spacing w:val="4"/>
          <w:sz w:val="24"/>
          <w:szCs w:val="24"/>
          <w:lang w:eastAsia="zh-CN"/>
        </w:rPr>
        <w:t>0-16:</w:t>
      </w:r>
      <w:r>
        <w:rPr>
          <w:rFonts w:hint="eastAsia" w:ascii="Times New Roman" w:hAnsi="Times New Roman" w:eastAsia="Times New Roman" w:cs="Times New Roman"/>
          <w:b/>
          <w:bCs/>
          <w:spacing w:val="4"/>
          <w:sz w:val="24"/>
          <w:szCs w:val="24"/>
          <w:lang w:eastAsia="zh-CN"/>
        </w:rPr>
        <w:t>45</w:t>
      </w:r>
      <w:r>
        <w:rPr>
          <w:b/>
          <w:bCs/>
          <w:spacing w:val="4"/>
          <w:sz w:val="24"/>
          <w:szCs w:val="24"/>
          <w:lang w:eastAsia="zh-CN"/>
        </w:rPr>
        <w:t>）</w:t>
      </w:r>
    </w:p>
    <w:tbl>
      <w:tblPr>
        <w:tblStyle w:val="7"/>
        <w:tblW w:w="991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9"/>
        <w:gridCol w:w="1276"/>
        <w:gridCol w:w="4678"/>
        <w:gridCol w:w="2677"/>
      </w:tblGrid>
      <w:tr w14:paraId="51732D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restart"/>
            <w:tcBorders>
              <w:top w:val="single" w:color="000000" w:sz="6" w:space="0"/>
              <w:left w:val="single" w:color="000000" w:sz="2" w:space="0"/>
              <w:bottom w:val="nil"/>
            </w:tcBorders>
            <w:vAlign w:val="center"/>
          </w:tcPr>
          <w:p w14:paraId="30272098">
            <w:pPr>
              <w:spacing w:before="65" w:line="227" w:lineRule="auto"/>
              <w:rPr>
                <w:sz w:val="20"/>
                <w:szCs w:val="20"/>
              </w:rPr>
            </w:pPr>
            <w:r>
              <w:rPr>
                <w:b/>
                <w:bCs/>
                <w:spacing w:val="14"/>
                <w:sz w:val="20"/>
                <w:szCs w:val="20"/>
              </w:rPr>
              <w:t>分会场</w:t>
            </w:r>
            <w:r>
              <w:rPr>
                <w:rFonts w:hint="eastAsia"/>
                <w:b/>
                <w:bCs/>
                <w:spacing w:val="14"/>
                <w:sz w:val="20"/>
                <w:szCs w:val="20"/>
              </w:rPr>
              <w:t>八</w:t>
            </w:r>
            <w:bookmarkStart w:id="67" w:name="OLE_LINK156"/>
          </w:p>
          <w:p w14:paraId="52F0E61A">
            <w:pPr>
              <w:spacing w:before="65" w:line="227" w:lineRule="auto"/>
              <w:rPr>
                <w:sz w:val="20"/>
                <w:szCs w:val="20"/>
              </w:rPr>
            </w:pPr>
          </w:p>
          <w:p w14:paraId="035816AE">
            <w:pPr>
              <w:spacing w:before="65" w:line="227" w:lineRule="auto"/>
              <w:rPr>
                <w:sz w:val="20"/>
                <w:szCs w:val="20"/>
              </w:rPr>
            </w:pPr>
            <w:r>
              <w:rPr>
                <w:b/>
                <w:bCs/>
                <w:spacing w:val="15"/>
                <w:sz w:val="20"/>
                <w:szCs w:val="20"/>
              </w:rPr>
              <w:t>青年学术</w:t>
            </w:r>
            <w:r>
              <w:rPr>
                <w:b/>
                <w:bCs/>
                <w:spacing w:val="9"/>
                <w:sz w:val="20"/>
                <w:szCs w:val="20"/>
              </w:rPr>
              <w:t>论坛</w:t>
            </w:r>
            <w:bookmarkEnd w:id="67"/>
          </w:p>
        </w:tc>
        <w:tc>
          <w:tcPr>
            <w:tcW w:w="8631" w:type="dxa"/>
            <w:gridSpan w:val="3"/>
            <w:tcBorders>
              <w:top w:val="single" w:color="000000" w:sz="6" w:space="0"/>
              <w:right w:val="single" w:color="000000" w:sz="2" w:space="0"/>
            </w:tcBorders>
            <w:vAlign w:val="center"/>
          </w:tcPr>
          <w:p w14:paraId="4B2B2690">
            <w:pPr>
              <w:ind w:left="102"/>
              <w:rPr>
                <w:sz w:val="20"/>
                <w:szCs w:val="20"/>
              </w:rPr>
            </w:pPr>
            <w:r>
              <w:rPr>
                <w:b/>
                <w:bCs/>
                <w:spacing w:val="7"/>
                <w:sz w:val="20"/>
                <w:szCs w:val="20"/>
              </w:rPr>
              <w:t>主持人：</w:t>
            </w:r>
            <w:r>
              <w:rPr>
                <w:rFonts w:hint="eastAsia"/>
                <w:b/>
                <w:bCs/>
                <w:spacing w:val="7"/>
                <w:sz w:val="20"/>
                <w:szCs w:val="20"/>
              </w:rPr>
              <w:t>于洁</w:t>
            </w:r>
            <w:r>
              <w:rPr>
                <w:rFonts w:hint="eastAsia"/>
                <w:sz w:val="20"/>
                <w:szCs w:val="20"/>
              </w:rPr>
              <w:t>、</w:t>
            </w:r>
            <w:r>
              <w:rPr>
                <w:rFonts w:hint="eastAsia"/>
                <w:b/>
                <w:bCs/>
                <w:spacing w:val="7"/>
                <w:sz w:val="20"/>
                <w:szCs w:val="20"/>
              </w:rPr>
              <w:t>白梅</w:t>
            </w:r>
          </w:p>
        </w:tc>
      </w:tr>
      <w:tr w14:paraId="62071B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4AAF8EAC"/>
        </w:tc>
        <w:tc>
          <w:tcPr>
            <w:tcW w:w="1276" w:type="dxa"/>
            <w:vAlign w:val="center"/>
          </w:tcPr>
          <w:p w14:paraId="4C01277D">
            <w:pPr>
              <w:spacing w:line="230" w:lineRule="auto"/>
              <w:jc w:val="center"/>
              <w:rPr>
                <w:sz w:val="20"/>
                <w:szCs w:val="20"/>
              </w:rPr>
            </w:pPr>
            <w:r>
              <w:rPr>
                <w:b/>
                <w:bCs/>
                <w:spacing w:val="-1"/>
                <w:sz w:val="20"/>
                <w:szCs w:val="20"/>
              </w:rPr>
              <w:t>时间</w:t>
            </w:r>
          </w:p>
        </w:tc>
        <w:tc>
          <w:tcPr>
            <w:tcW w:w="4678" w:type="dxa"/>
            <w:vAlign w:val="center"/>
          </w:tcPr>
          <w:p w14:paraId="6354B96E">
            <w:pPr>
              <w:spacing w:line="226" w:lineRule="auto"/>
              <w:jc w:val="center"/>
              <w:rPr>
                <w:sz w:val="20"/>
                <w:szCs w:val="20"/>
              </w:rPr>
            </w:pPr>
            <w:r>
              <w:rPr>
                <w:b/>
                <w:bCs/>
                <w:spacing w:val="8"/>
                <w:sz w:val="20"/>
                <w:szCs w:val="20"/>
              </w:rPr>
              <w:t>报告题目</w:t>
            </w:r>
          </w:p>
        </w:tc>
        <w:tc>
          <w:tcPr>
            <w:tcW w:w="2677" w:type="dxa"/>
            <w:tcBorders>
              <w:right w:val="single" w:color="000000" w:sz="2" w:space="0"/>
            </w:tcBorders>
            <w:vAlign w:val="center"/>
          </w:tcPr>
          <w:p w14:paraId="445A94B1">
            <w:pPr>
              <w:spacing w:line="226" w:lineRule="auto"/>
              <w:jc w:val="center"/>
              <w:rPr>
                <w:sz w:val="20"/>
                <w:szCs w:val="20"/>
              </w:rPr>
            </w:pPr>
            <w:r>
              <w:rPr>
                <w:b/>
                <w:bCs/>
                <w:spacing w:val="7"/>
                <w:sz w:val="20"/>
                <w:szCs w:val="20"/>
              </w:rPr>
              <w:t>报告人</w:t>
            </w:r>
          </w:p>
        </w:tc>
      </w:tr>
      <w:tr w14:paraId="58A53A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45A67A66"/>
        </w:tc>
        <w:tc>
          <w:tcPr>
            <w:tcW w:w="1276" w:type="dxa"/>
            <w:vAlign w:val="center"/>
          </w:tcPr>
          <w:p w14:paraId="1EB2745F">
            <w:pPr>
              <w:pStyle w:val="8"/>
              <w:spacing w:before="58" w:line="195" w:lineRule="auto"/>
              <w:jc w:val="center"/>
              <w:rPr>
                <w:lang w:eastAsia="zh-CN"/>
              </w:rPr>
            </w:pPr>
            <w:r>
              <w:rPr>
                <w:rFonts w:hint="eastAsia"/>
              </w:rPr>
              <w:t>14</w:t>
            </w:r>
            <w:r>
              <w:t>:</w:t>
            </w:r>
            <w:r>
              <w:rPr>
                <w:rFonts w:hint="eastAsia"/>
              </w:rPr>
              <w:t>00</w:t>
            </w:r>
            <w:r>
              <w:t xml:space="preserve">- </w:t>
            </w:r>
            <w:r>
              <w:rPr>
                <w:rFonts w:hint="eastAsia"/>
              </w:rPr>
              <w:t>14</w:t>
            </w:r>
            <w:r>
              <w:t>:</w:t>
            </w:r>
            <w:r>
              <w:rPr>
                <w:rFonts w:hint="eastAsia"/>
              </w:rPr>
              <w:t>15</w:t>
            </w:r>
          </w:p>
        </w:tc>
        <w:tc>
          <w:tcPr>
            <w:tcW w:w="4678" w:type="dxa"/>
            <w:vAlign w:val="center"/>
          </w:tcPr>
          <w:p w14:paraId="3F2727C5">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表面黏附素介导的副干酪乳酪杆菌肠道黏附定殖与稳态调节机制研究</w:t>
            </w:r>
          </w:p>
        </w:tc>
        <w:tc>
          <w:tcPr>
            <w:tcW w:w="2677" w:type="dxa"/>
            <w:tcBorders>
              <w:right w:val="single" w:color="000000" w:sz="2" w:space="0"/>
            </w:tcBorders>
            <w:vAlign w:val="center"/>
          </w:tcPr>
          <w:p w14:paraId="3096EB5D">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肖路遥  讲师</w:t>
            </w:r>
          </w:p>
          <w:p w14:paraId="5C2D8070">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南京农业大学</w:t>
            </w:r>
          </w:p>
        </w:tc>
      </w:tr>
      <w:tr w14:paraId="02FFF7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55C7FD12"/>
        </w:tc>
        <w:tc>
          <w:tcPr>
            <w:tcW w:w="1276" w:type="dxa"/>
            <w:vAlign w:val="center"/>
          </w:tcPr>
          <w:p w14:paraId="744484A9">
            <w:pPr>
              <w:pStyle w:val="8"/>
              <w:spacing w:before="58" w:line="195" w:lineRule="auto"/>
              <w:jc w:val="center"/>
              <w:rPr>
                <w:lang w:eastAsia="zh-CN"/>
              </w:rPr>
            </w:pPr>
            <w:bookmarkStart w:id="68" w:name="OLE_LINK242"/>
            <w:bookmarkStart w:id="69" w:name="OLE_LINK243"/>
            <w:r>
              <w:rPr>
                <w:rFonts w:hint="eastAsia"/>
              </w:rPr>
              <w:t>14</w:t>
            </w:r>
            <w:r>
              <w:t>:</w:t>
            </w:r>
            <w:r>
              <w:rPr>
                <w:rFonts w:hint="eastAsia"/>
              </w:rPr>
              <w:t>15</w:t>
            </w:r>
            <w:r>
              <w:t xml:space="preserve">- </w:t>
            </w:r>
            <w:r>
              <w:rPr>
                <w:rFonts w:hint="eastAsia"/>
              </w:rPr>
              <w:t>14</w:t>
            </w:r>
            <w:r>
              <w:t>:</w:t>
            </w:r>
            <w:r>
              <w:rPr>
                <w:rFonts w:hint="eastAsia"/>
              </w:rPr>
              <w:t>30</w:t>
            </w:r>
            <w:bookmarkEnd w:id="68"/>
            <w:bookmarkEnd w:id="69"/>
          </w:p>
        </w:tc>
        <w:tc>
          <w:tcPr>
            <w:tcW w:w="4678" w:type="dxa"/>
            <w:vAlign w:val="center"/>
          </w:tcPr>
          <w:p w14:paraId="03A24188">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无标签鲜味肽单体的高效生物合成</w:t>
            </w:r>
          </w:p>
        </w:tc>
        <w:tc>
          <w:tcPr>
            <w:tcW w:w="2677" w:type="dxa"/>
            <w:tcBorders>
              <w:right w:val="single" w:color="000000" w:sz="2" w:space="0"/>
            </w:tcBorders>
            <w:vAlign w:val="center"/>
          </w:tcPr>
          <w:p w14:paraId="5BD91095">
            <w:pPr>
              <w:spacing w:before="58" w:line="195" w:lineRule="auto"/>
              <w:jc w:val="center"/>
              <w:rPr>
                <w:snapToGrid w:val="0"/>
                <w:color w:val="000000"/>
                <w:sz w:val="20"/>
                <w:szCs w:val="20"/>
              </w:rPr>
            </w:pPr>
            <w:r>
              <w:rPr>
                <w:rFonts w:hint="eastAsia"/>
                <w:snapToGrid w:val="0"/>
                <w:color w:val="000000"/>
                <w:sz w:val="20"/>
                <w:szCs w:val="20"/>
              </w:rPr>
              <w:t>郭佳  讲师</w:t>
            </w:r>
          </w:p>
          <w:p w14:paraId="02B8B4E2">
            <w:pPr>
              <w:spacing w:before="58" w:line="195" w:lineRule="auto"/>
              <w:jc w:val="center"/>
              <w:rPr>
                <w:snapToGrid w:val="0"/>
                <w:color w:val="000000"/>
                <w:sz w:val="20"/>
                <w:szCs w:val="20"/>
              </w:rPr>
            </w:pPr>
            <w:r>
              <w:rPr>
                <w:rFonts w:hint="eastAsia"/>
                <w:snapToGrid w:val="0"/>
                <w:color w:val="000000"/>
                <w:sz w:val="20"/>
                <w:szCs w:val="20"/>
              </w:rPr>
              <w:t>沈阳农业大学</w:t>
            </w:r>
          </w:p>
        </w:tc>
      </w:tr>
      <w:tr w14:paraId="2DACB0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3BB0F5E6"/>
        </w:tc>
        <w:tc>
          <w:tcPr>
            <w:tcW w:w="1276" w:type="dxa"/>
            <w:vAlign w:val="center"/>
          </w:tcPr>
          <w:p w14:paraId="0ED63AF2">
            <w:pPr>
              <w:pStyle w:val="8"/>
              <w:spacing w:before="58" w:line="195" w:lineRule="auto"/>
              <w:jc w:val="center"/>
            </w:pPr>
            <w:r>
              <w:rPr>
                <w:rFonts w:hint="eastAsia"/>
              </w:rPr>
              <w:t>14</w:t>
            </w:r>
            <w:r>
              <w:t>:</w:t>
            </w:r>
            <w:r>
              <w:rPr>
                <w:rFonts w:hint="eastAsia"/>
              </w:rPr>
              <w:t>30</w:t>
            </w:r>
            <w:r>
              <w:t xml:space="preserve">- </w:t>
            </w:r>
            <w:r>
              <w:rPr>
                <w:rFonts w:hint="eastAsia"/>
              </w:rPr>
              <w:t>14</w:t>
            </w:r>
            <w:r>
              <w:t>:</w:t>
            </w:r>
            <w:r>
              <w:rPr>
                <w:rFonts w:hint="eastAsia"/>
              </w:rPr>
              <w:t>45</w:t>
            </w:r>
          </w:p>
        </w:tc>
        <w:tc>
          <w:tcPr>
            <w:tcW w:w="4678" w:type="dxa"/>
            <w:vAlign w:val="center"/>
          </w:tcPr>
          <w:p w14:paraId="4BA006D8">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熊果酸通过富集嗜黏蛋白阿克曼菌促进色氨酸代谢物激活</w:t>
            </w:r>
            <w:r>
              <w:rPr>
                <w:rFonts w:ascii="宋体" w:hAnsi="宋体" w:eastAsia="宋体" w:cs="宋体"/>
                <w:lang w:eastAsia="zh-CN"/>
              </w:rPr>
              <w:t>AhR改善高脂饮食诱导肥胖</w:t>
            </w:r>
          </w:p>
        </w:tc>
        <w:tc>
          <w:tcPr>
            <w:tcW w:w="2677" w:type="dxa"/>
            <w:tcBorders>
              <w:right w:val="single" w:color="000000" w:sz="2" w:space="0"/>
            </w:tcBorders>
            <w:vAlign w:val="center"/>
          </w:tcPr>
          <w:p w14:paraId="13F12258">
            <w:pPr>
              <w:spacing w:before="58" w:line="195" w:lineRule="auto"/>
              <w:jc w:val="center"/>
              <w:rPr>
                <w:snapToGrid w:val="0"/>
                <w:color w:val="000000"/>
                <w:sz w:val="20"/>
                <w:szCs w:val="20"/>
              </w:rPr>
            </w:pPr>
            <w:r>
              <w:rPr>
                <w:rFonts w:hint="eastAsia"/>
                <w:snapToGrid w:val="0"/>
                <w:color w:val="000000"/>
                <w:sz w:val="20"/>
                <w:szCs w:val="20"/>
              </w:rPr>
              <w:t>赵佳敏  讲师</w:t>
            </w:r>
          </w:p>
          <w:p w14:paraId="55335765">
            <w:pPr>
              <w:spacing w:before="58" w:line="195" w:lineRule="auto"/>
              <w:jc w:val="center"/>
              <w:rPr>
                <w:snapToGrid w:val="0"/>
                <w:color w:val="000000"/>
                <w:sz w:val="20"/>
                <w:szCs w:val="20"/>
              </w:rPr>
            </w:pPr>
            <w:r>
              <w:rPr>
                <w:rFonts w:hint="eastAsia"/>
                <w:snapToGrid w:val="0"/>
                <w:color w:val="000000"/>
                <w:sz w:val="20"/>
                <w:szCs w:val="20"/>
              </w:rPr>
              <w:t>内蒙古科技大学包头医学院</w:t>
            </w:r>
          </w:p>
        </w:tc>
      </w:tr>
      <w:tr w14:paraId="35AE42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30CA9CF3"/>
        </w:tc>
        <w:tc>
          <w:tcPr>
            <w:tcW w:w="1276" w:type="dxa"/>
            <w:vAlign w:val="center"/>
          </w:tcPr>
          <w:p w14:paraId="67F3E41F">
            <w:pPr>
              <w:pStyle w:val="8"/>
              <w:spacing w:before="58" w:line="195" w:lineRule="auto"/>
              <w:jc w:val="center"/>
              <w:rPr>
                <w:lang w:eastAsia="zh-CN"/>
              </w:rPr>
            </w:pPr>
            <w:r>
              <w:t>14:</w:t>
            </w:r>
            <w:r>
              <w:rPr>
                <w:rFonts w:hint="eastAsia"/>
              </w:rPr>
              <w:t>4</w:t>
            </w:r>
            <w:r>
              <w:t>5- 1</w:t>
            </w:r>
            <w:r>
              <w:rPr>
                <w:rFonts w:hint="eastAsia"/>
              </w:rPr>
              <w:t>5</w:t>
            </w:r>
            <w:r>
              <w:t>:</w:t>
            </w:r>
            <w:r>
              <w:rPr>
                <w:rFonts w:hint="eastAsia"/>
              </w:rPr>
              <w:t>0</w:t>
            </w:r>
            <w:r>
              <w:t>0</w:t>
            </w:r>
          </w:p>
        </w:tc>
        <w:tc>
          <w:tcPr>
            <w:tcW w:w="4678" w:type="dxa"/>
            <w:vAlign w:val="center"/>
          </w:tcPr>
          <w:p w14:paraId="12836742">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益生菌来源活性肽防控食源性寄生虫感染的探索</w:t>
            </w:r>
            <w:r>
              <w:rPr>
                <w:rFonts w:ascii="宋体" w:hAnsi="宋体" w:eastAsia="宋体" w:cs="宋体"/>
                <w:lang w:eastAsia="zh-CN"/>
              </w:rPr>
              <w:t>—</w:t>
            </w:r>
            <w:r>
              <w:rPr>
                <w:rFonts w:hint="eastAsia" w:ascii="宋体" w:hAnsi="宋体" w:eastAsia="宋体" w:cs="宋体"/>
                <w:lang w:eastAsia="zh-CN"/>
              </w:rPr>
              <w:t>以长双歧杆菌抗弓形虫为例</w:t>
            </w:r>
          </w:p>
        </w:tc>
        <w:tc>
          <w:tcPr>
            <w:tcW w:w="2677" w:type="dxa"/>
            <w:tcBorders>
              <w:right w:val="single" w:color="000000" w:sz="2" w:space="0"/>
            </w:tcBorders>
            <w:vAlign w:val="center"/>
          </w:tcPr>
          <w:p w14:paraId="6474FA56">
            <w:pPr>
              <w:spacing w:before="58" w:line="195" w:lineRule="auto"/>
              <w:jc w:val="center"/>
              <w:rPr>
                <w:snapToGrid w:val="0"/>
                <w:color w:val="000000"/>
                <w:sz w:val="20"/>
                <w:szCs w:val="20"/>
              </w:rPr>
            </w:pPr>
            <w:r>
              <w:rPr>
                <w:rFonts w:hint="eastAsia"/>
                <w:snapToGrid w:val="0"/>
                <w:color w:val="000000"/>
                <w:sz w:val="20"/>
                <w:szCs w:val="20"/>
              </w:rPr>
              <w:t>郑可欣  讲师</w:t>
            </w:r>
          </w:p>
          <w:p w14:paraId="561D1B54">
            <w:pPr>
              <w:spacing w:before="58" w:line="195" w:lineRule="auto"/>
              <w:jc w:val="center"/>
              <w:rPr>
                <w:snapToGrid w:val="0"/>
                <w:color w:val="000000"/>
                <w:sz w:val="20"/>
                <w:szCs w:val="20"/>
              </w:rPr>
            </w:pPr>
            <w:r>
              <w:rPr>
                <w:rFonts w:hint="eastAsia"/>
                <w:snapToGrid w:val="0"/>
                <w:color w:val="000000"/>
                <w:sz w:val="20"/>
                <w:szCs w:val="20"/>
              </w:rPr>
              <w:t>沈阳农业大学</w:t>
            </w:r>
          </w:p>
        </w:tc>
      </w:tr>
      <w:tr w14:paraId="7BD698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794871A6"/>
        </w:tc>
        <w:tc>
          <w:tcPr>
            <w:tcW w:w="1276" w:type="dxa"/>
            <w:vAlign w:val="center"/>
          </w:tcPr>
          <w:p w14:paraId="6B3CEB2F">
            <w:pPr>
              <w:pStyle w:val="8"/>
              <w:spacing w:before="58" w:line="195" w:lineRule="auto"/>
              <w:jc w:val="center"/>
              <w:rPr>
                <w:lang w:eastAsia="zh-CN"/>
              </w:rPr>
            </w:pPr>
            <w:r>
              <w:t>1</w:t>
            </w:r>
            <w:r>
              <w:rPr>
                <w:rFonts w:hint="eastAsia"/>
              </w:rPr>
              <w:t>5</w:t>
            </w:r>
            <w:r>
              <w:t>:</w:t>
            </w:r>
            <w:r>
              <w:rPr>
                <w:rFonts w:hint="eastAsia"/>
              </w:rPr>
              <w:t>0</w:t>
            </w:r>
            <w:r>
              <w:t>0- 1</w:t>
            </w:r>
            <w:r>
              <w:rPr>
                <w:rFonts w:hint="eastAsia"/>
              </w:rPr>
              <w:t>5</w:t>
            </w:r>
            <w:r>
              <w:t>:</w:t>
            </w:r>
            <w:r>
              <w:rPr>
                <w:rFonts w:hint="eastAsia"/>
              </w:rPr>
              <w:t>15</w:t>
            </w:r>
          </w:p>
        </w:tc>
        <w:tc>
          <w:tcPr>
            <w:tcW w:w="4678" w:type="dxa"/>
            <w:vAlign w:val="center"/>
          </w:tcPr>
          <w:p w14:paraId="1B1749E9">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动物双歧杆菌乳亚种通过微生物代谢物克服非小细胞肺癌中</w:t>
            </w:r>
            <w:r>
              <w:rPr>
                <w:rFonts w:ascii="宋体" w:hAnsi="宋体" w:eastAsia="宋体" w:cs="宋体"/>
                <w:lang w:eastAsia="zh-CN"/>
              </w:rPr>
              <w:t>CYFRA 21-1</w:t>
            </w:r>
            <w:r>
              <w:rPr>
                <w:rFonts w:hint="eastAsia" w:ascii="宋体" w:hAnsi="宋体" w:eastAsia="宋体" w:cs="宋体"/>
                <w:lang w:eastAsia="zh-CN"/>
              </w:rPr>
              <w:t>相关的免疫化疗耐药性</w:t>
            </w:r>
          </w:p>
        </w:tc>
        <w:tc>
          <w:tcPr>
            <w:tcW w:w="2677" w:type="dxa"/>
            <w:tcBorders>
              <w:right w:val="single" w:color="000000" w:sz="2" w:space="0"/>
            </w:tcBorders>
            <w:vAlign w:val="center"/>
          </w:tcPr>
          <w:p w14:paraId="10E69B75">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冯翠娇  博士后</w:t>
            </w:r>
          </w:p>
          <w:p w14:paraId="677B2F68">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内蒙古农业大学</w:t>
            </w:r>
          </w:p>
        </w:tc>
      </w:tr>
      <w:tr w14:paraId="4EF7E3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1" w:hRule="atLeast"/>
        </w:trPr>
        <w:tc>
          <w:tcPr>
            <w:tcW w:w="1279" w:type="dxa"/>
            <w:vMerge w:val="continue"/>
            <w:tcBorders>
              <w:top w:val="nil"/>
              <w:left w:val="single" w:color="000000" w:sz="2" w:space="0"/>
              <w:bottom w:val="nil"/>
            </w:tcBorders>
          </w:tcPr>
          <w:p w14:paraId="7D588EE8"/>
        </w:tc>
        <w:tc>
          <w:tcPr>
            <w:tcW w:w="8631" w:type="dxa"/>
            <w:gridSpan w:val="3"/>
            <w:tcBorders>
              <w:right w:val="single" w:color="000000" w:sz="2" w:space="0"/>
            </w:tcBorders>
            <w:vAlign w:val="center"/>
          </w:tcPr>
          <w:p w14:paraId="496F540A">
            <w:pPr>
              <w:pStyle w:val="8"/>
              <w:spacing w:line="218" w:lineRule="auto"/>
              <w:ind w:left="3033"/>
              <w:rPr>
                <w:rFonts w:ascii="宋体" w:hAnsi="宋体" w:eastAsia="宋体" w:cs="宋体"/>
                <w:sz w:val="24"/>
                <w:szCs w:val="24"/>
              </w:rPr>
            </w:pPr>
            <w:r>
              <w:rPr>
                <w:rFonts w:ascii="宋体" w:hAnsi="宋体" w:eastAsia="宋体" w:cs="宋体"/>
                <w:b/>
                <w:bCs/>
                <w:spacing w:val="-4"/>
                <w:sz w:val="24"/>
                <w:szCs w:val="24"/>
              </w:rPr>
              <w:t>中场休息（</w:t>
            </w:r>
            <w:r>
              <w:rPr>
                <w:b/>
                <w:bCs/>
                <w:spacing w:val="-4"/>
                <w:sz w:val="24"/>
                <w:szCs w:val="24"/>
              </w:rPr>
              <w:t>15:</w:t>
            </w:r>
            <w:r>
              <w:rPr>
                <w:rFonts w:hint="eastAsia"/>
                <w:b/>
                <w:bCs/>
                <w:spacing w:val="-4"/>
                <w:sz w:val="24"/>
                <w:szCs w:val="24"/>
                <w:lang w:eastAsia="zh-CN"/>
              </w:rPr>
              <w:t>15</w:t>
            </w:r>
            <w:r>
              <w:rPr>
                <w:b/>
                <w:bCs/>
                <w:spacing w:val="-4"/>
                <w:sz w:val="24"/>
                <w:szCs w:val="24"/>
              </w:rPr>
              <w:t>-15:</w:t>
            </w:r>
            <w:r>
              <w:rPr>
                <w:rFonts w:hint="eastAsia"/>
                <w:b/>
                <w:bCs/>
                <w:spacing w:val="-4"/>
                <w:sz w:val="24"/>
                <w:szCs w:val="24"/>
                <w:lang w:eastAsia="zh-CN"/>
              </w:rPr>
              <w:t>30</w:t>
            </w:r>
            <w:r>
              <w:rPr>
                <w:rFonts w:ascii="宋体" w:hAnsi="宋体" w:eastAsia="宋体" w:cs="宋体"/>
                <w:b/>
                <w:bCs/>
                <w:spacing w:val="-4"/>
                <w:sz w:val="24"/>
                <w:szCs w:val="24"/>
              </w:rPr>
              <w:t>）</w:t>
            </w:r>
          </w:p>
        </w:tc>
      </w:tr>
      <w:tr w14:paraId="507427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16EF7182"/>
        </w:tc>
        <w:tc>
          <w:tcPr>
            <w:tcW w:w="8631" w:type="dxa"/>
            <w:gridSpan w:val="3"/>
            <w:tcBorders>
              <w:right w:val="single" w:color="000000" w:sz="2" w:space="0"/>
            </w:tcBorders>
            <w:vAlign w:val="center"/>
          </w:tcPr>
          <w:p w14:paraId="58690866">
            <w:pPr>
              <w:ind w:left="102"/>
              <w:rPr>
                <w:sz w:val="20"/>
                <w:szCs w:val="20"/>
              </w:rPr>
            </w:pPr>
            <w:r>
              <w:rPr>
                <w:b/>
                <w:bCs/>
                <w:spacing w:val="9"/>
                <w:sz w:val="20"/>
                <w:szCs w:val="20"/>
              </w:rPr>
              <w:t>主持人：</w:t>
            </w:r>
            <w:r>
              <w:rPr>
                <w:rFonts w:hint="eastAsia"/>
                <w:b/>
                <w:bCs/>
                <w:spacing w:val="9"/>
                <w:sz w:val="20"/>
                <w:szCs w:val="20"/>
              </w:rPr>
              <w:t>赵洁</w:t>
            </w:r>
            <w:r>
              <w:rPr>
                <w:rFonts w:hint="eastAsia"/>
                <w:sz w:val="20"/>
                <w:szCs w:val="20"/>
              </w:rPr>
              <w:t>、</w:t>
            </w:r>
            <w:r>
              <w:rPr>
                <w:rFonts w:hint="eastAsia"/>
                <w:b/>
                <w:bCs/>
                <w:spacing w:val="9"/>
                <w:sz w:val="20"/>
                <w:szCs w:val="20"/>
              </w:rPr>
              <w:t>赵飞燕</w:t>
            </w:r>
          </w:p>
        </w:tc>
      </w:tr>
      <w:tr w14:paraId="153B87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131713B9"/>
        </w:tc>
        <w:tc>
          <w:tcPr>
            <w:tcW w:w="1276" w:type="dxa"/>
            <w:vAlign w:val="center"/>
          </w:tcPr>
          <w:p w14:paraId="775C5A20">
            <w:pPr>
              <w:spacing w:line="230" w:lineRule="auto"/>
              <w:jc w:val="center"/>
              <w:rPr>
                <w:sz w:val="20"/>
                <w:szCs w:val="20"/>
              </w:rPr>
            </w:pPr>
            <w:r>
              <w:rPr>
                <w:b/>
                <w:bCs/>
                <w:spacing w:val="-1"/>
                <w:sz w:val="20"/>
                <w:szCs w:val="20"/>
              </w:rPr>
              <w:t>时间</w:t>
            </w:r>
          </w:p>
        </w:tc>
        <w:tc>
          <w:tcPr>
            <w:tcW w:w="4678" w:type="dxa"/>
            <w:vAlign w:val="center"/>
          </w:tcPr>
          <w:p w14:paraId="2CFA6720">
            <w:pPr>
              <w:spacing w:line="226" w:lineRule="auto"/>
              <w:jc w:val="center"/>
              <w:rPr>
                <w:sz w:val="20"/>
                <w:szCs w:val="20"/>
              </w:rPr>
            </w:pPr>
            <w:r>
              <w:rPr>
                <w:b/>
                <w:bCs/>
                <w:spacing w:val="8"/>
                <w:sz w:val="20"/>
                <w:szCs w:val="20"/>
              </w:rPr>
              <w:t>报告题目</w:t>
            </w:r>
          </w:p>
        </w:tc>
        <w:tc>
          <w:tcPr>
            <w:tcW w:w="2677" w:type="dxa"/>
            <w:tcBorders>
              <w:right w:val="single" w:color="000000" w:sz="2" w:space="0"/>
            </w:tcBorders>
            <w:vAlign w:val="center"/>
          </w:tcPr>
          <w:p w14:paraId="1D5306E0">
            <w:pPr>
              <w:spacing w:line="226" w:lineRule="auto"/>
              <w:jc w:val="center"/>
              <w:rPr>
                <w:sz w:val="20"/>
                <w:szCs w:val="20"/>
              </w:rPr>
            </w:pPr>
            <w:r>
              <w:rPr>
                <w:b/>
                <w:bCs/>
                <w:spacing w:val="7"/>
                <w:sz w:val="20"/>
                <w:szCs w:val="20"/>
              </w:rPr>
              <w:t>报告人</w:t>
            </w:r>
          </w:p>
        </w:tc>
      </w:tr>
      <w:tr w14:paraId="62851B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7E1C182F"/>
        </w:tc>
        <w:tc>
          <w:tcPr>
            <w:tcW w:w="1276" w:type="dxa"/>
            <w:vAlign w:val="center"/>
          </w:tcPr>
          <w:p w14:paraId="16D8C60D">
            <w:pPr>
              <w:pStyle w:val="8"/>
              <w:spacing w:before="58" w:line="195" w:lineRule="auto"/>
              <w:jc w:val="center"/>
              <w:rPr>
                <w:lang w:eastAsia="zh-CN"/>
              </w:rPr>
            </w:pPr>
            <w:r>
              <w:rPr>
                <w:lang w:eastAsia="zh-CN"/>
              </w:rPr>
              <w:t>15:</w:t>
            </w:r>
            <w:r>
              <w:rPr>
                <w:rFonts w:hint="eastAsia"/>
                <w:lang w:eastAsia="zh-CN"/>
              </w:rPr>
              <w:t>30</w:t>
            </w:r>
            <w:r>
              <w:rPr>
                <w:lang w:eastAsia="zh-CN"/>
              </w:rPr>
              <w:t>- 15:</w:t>
            </w:r>
            <w:r>
              <w:rPr>
                <w:rFonts w:hint="eastAsia"/>
                <w:lang w:eastAsia="zh-CN"/>
              </w:rPr>
              <w:t>45</w:t>
            </w:r>
          </w:p>
        </w:tc>
        <w:tc>
          <w:tcPr>
            <w:tcW w:w="4678" w:type="dxa"/>
            <w:vAlign w:val="center"/>
          </w:tcPr>
          <w:p w14:paraId="1532A7AF">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干酪乳酪杆菌通过IL-22依赖性途径调节铁过载小鼠的铁稳态</w:t>
            </w:r>
          </w:p>
        </w:tc>
        <w:tc>
          <w:tcPr>
            <w:tcW w:w="2677" w:type="dxa"/>
            <w:tcBorders>
              <w:right w:val="single" w:color="000000" w:sz="2" w:space="0"/>
            </w:tcBorders>
            <w:vAlign w:val="center"/>
          </w:tcPr>
          <w:p w14:paraId="20098CCC">
            <w:pPr>
              <w:spacing w:before="58" w:line="194" w:lineRule="auto"/>
              <w:jc w:val="center"/>
              <w:rPr>
                <w:snapToGrid w:val="0"/>
                <w:color w:val="000000"/>
                <w:sz w:val="20"/>
                <w:szCs w:val="20"/>
              </w:rPr>
            </w:pPr>
            <w:r>
              <w:rPr>
                <w:rFonts w:hint="eastAsia"/>
                <w:snapToGrid w:val="0"/>
                <w:color w:val="000000"/>
                <w:sz w:val="20"/>
                <w:szCs w:val="20"/>
              </w:rPr>
              <w:t>高银银  博士研究生</w:t>
            </w:r>
          </w:p>
          <w:p w14:paraId="53579893">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内蒙古农业大学</w:t>
            </w:r>
          </w:p>
        </w:tc>
      </w:tr>
      <w:tr w14:paraId="5DC340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27C8634E"/>
        </w:tc>
        <w:tc>
          <w:tcPr>
            <w:tcW w:w="1276" w:type="dxa"/>
            <w:vAlign w:val="center"/>
          </w:tcPr>
          <w:p w14:paraId="4D966BF8">
            <w:pPr>
              <w:pStyle w:val="8"/>
              <w:spacing w:before="58" w:line="195" w:lineRule="auto"/>
              <w:jc w:val="center"/>
              <w:rPr>
                <w:lang w:eastAsia="zh-CN"/>
              </w:rPr>
            </w:pPr>
            <w:r>
              <w:rPr>
                <w:rFonts w:hint="eastAsia"/>
                <w:lang w:eastAsia="zh-CN"/>
              </w:rPr>
              <w:t>1</w:t>
            </w:r>
            <w:r>
              <w:t>5:</w:t>
            </w:r>
            <w:r>
              <w:rPr>
                <w:rFonts w:hint="eastAsia"/>
                <w:lang w:eastAsia="zh-CN"/>
              </w:rPr>
              <w:t>45</w:t>
            </w:r>
            <w:r>
              <w:t>-</w:t>
            </w:r>
            <w:r>
              <w:rPr>
                <w:spacing w:val="-28"/>
              </w:rPr>
              <w:t xml:space="preserve"> </w:t>
            </w:r>
            <w:r>
              <w:t>16:</w:t>
            </w:r>
            <w:r>
              <w:rPr>
                <w:rFonts w:hint="eastAsia"/>
                <w:lang w:eastAsia="zh-CN"/>
              </w:rPr>
              <w:t>0</w:t>
            </w:r>
            <w:r>
              <w:t>0</w:t>
            </w:r>
          </w:p>
        </w:tc>
        <w:tc>
          <w:tcPr>
            <w:tcW w:w="4678" w:type="dxa"/>
            <w:vAlign w:val="center"/>
          </w:tcPr>
          <w:p w14:paraId="1EB8F19F">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鼠李糖乳杆菌调控细胞糖脂代谢稳态的作用及分子机制</w:t>
            </w:r>
          </w:p>
        </w:tc>
        <w:tc>
          <w:tcPr>
            <w:tcW w:w="2677" w:type="dxa"/>
            <w:tcBorders>
              <w:right w:val="single" w:color="000000" w:sz="2" w:space="0"/>
            </w:tcBorders>
            <w:vAlign w:val="center"/>
          </w:tcPr>
          <w:p w14:paraId="4F2BE763">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李紫晶  博士研究生</w:t>
            </w:r>
          </w:p>
          <w:p w14:paraId="381A2326">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沈阳农业大学</w:t>
            </w:r>
          </w:p>
        </w:tc>
      </w:tr>
      <w:tr w14:paraId="23A2F1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267ECA03"/>
        </w:tc>
        <w:tc>
          <w:tcPr>
            <w:tcW w:w="1276" w:type="dxa"/>
            <w:vAlign w:val="center"/>
          </w:tcPr>
          <w:p w14:paraId="6918A124">
            <w:pPr>
              <w:pStyle w:val="8"/>
              <w:spacing w:before="58" w:line="195" w:lineRule="auto"/>
              <w:jc w:val="center"/>
              <w:rPr>
                <w:lang w:eastAsia="zh-CN"/>
              </w:rPr>
            </w:pPr>
            <w:r>
              <w:rPr>
                <w:lang w:eastAsia="zh-CN"/>
              </w:rPr>
              <w:t>16:</w:t>
            </w:r>
            <w:r>
              <w:rPr>
                <w:rFonts w:hint="eastAsia"/>
                <w:lang w:eastAsia="zh-CN"/>
              </w:rPr>
              <w:t>0</w:t>
            </w:r>
            <w:r>
              <w:rPr>
                <w:lang w:eastAsia="zh-CN"/>
              </w:rPr>
              <w:t>0- 1</w:t>
            </w:r>
            <w:r>
              <w:rPr>
                <w:rFonts w:hint="eastAsia"/>
                <w:lang w:eastAsia="zh-CN"/>
              </w:rPr>
              <w:t>6</w:t>
            </w:r>
            <w:r>
              <w:rPr>
                <w:lang w:eastAsia="zh-CN"/>
              </w:rPr>
              <w:t>:</w:t>
            </w:r>
            <w:r>
              <w:rPr>
                <w:rFonts w:hint="eastAsia"/>
                <w:lang w:eastAsia="zh-CN"/>
              </w:rPr>
              <w:t>15</w:t>
            </w:r>
          </w:p>
        </w:tc>
        <w:tc>
          <w:tcPr>
            <w:tcW w:w="4678" w:type="dxa"/>
            <w:vAlign w:val="center"/>
          </w:tcPr>
          <w:p w14:paraId="70EAC9ED">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短双歧杆菌通过重塑肠</w:t>
            </w:r>
            <w:r>
              <w:rPr>
                <w:rFonts w:ascii="宋体" w:hAnsi="宋体" w:eastAsia="宋体" w:cs="宋体"/>
                <w:lang w:eastAsia="zh-CN"/>
              </w:rPr>
              <w:t>-</w:t>
            </w:r>
            <w:r>
              <w:rPr>
                <w:rFonts w:hint="eastAsia" w:ascii="宋体" w:hAnsi="宋体" w:eastAsia="宋体" w:cs="宋体"/>
                <w:lang w:eastAsia="zh-CN"/>
              </w:rPr>
              <w:t>睾丸轴改善肥胖相关的生殖功能障碍</w:t>
            </w:r>
          </w:p>
        </w:tc>
        <w:tc>
          <w:tcPr>
            <w:tcW w:w="2677" w:type="dxa"/>
            <w:tcBorders>
              <w:right w:val="single" w:color="000000" w:sz="2" w:space="0"/>
            </w:tcBorders>
            <w:vAlign w:val="center"/>
          </w:tcPr>
          <w:p w14:paraId="5DE246E3">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赵越  博士研究生</w:t>
            </w:r>
          </w:p>
          <w:p w14:paraId="7A517FDB">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内蒙古农业大学</w:t>
            </w:r>
          </w:p>
        </w:tc>
      </w:tr>
      <w:tr w14:paraId="49299E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nil"/>
            </w:tcBorders>
          </w:tcPr>
          <w:p w14:paraId="3D04F50E"/>
        </w:tc>
        <w:tc>
          <w:tcPr>
            <w:tcW w:w="1276" w:type="dxa"/>
            <w:vAlign w:val="center"/>
          </w:tcPr>
          <w:p w14:paraId="0239E252">
            <w:pPr>
              <w:pStyle w:val="8"/>
              <w:spacing w:before="58" w:line="195" w:lineRule="auto"/>
              <w:jc w:val="center"/>
              <w:rPr>
                <w:lang w:eastAsia="zh-CN"/>
              </w:rPr>
            </w:pPr>
            <w:r>
              <w:rPr>
                <w:lang w:eastAsia="zh-CN"/>
              </w:rPr>
              <w:t>16:15- 16:30</w:t>
            </w:r>
          </w:p>
        </w:tc>
        <w:tc>
          <w:tcPr>
            <w:tcW w:w="4678" w:type="dxa"/>
            <w:vAlign w:val="center"/>
          </w:tcPr>
          <w:p w14:paraId="01AC1B2A">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益生菌协同药物</w:t>
            </w:r>
            <w:r>
              <w:rPr>
                <w:rFonts w:ascii="宋体" w:hAnsi="宋体" w:eastAsia="宋体" w:cs="宋体"/>
                <w:lang w:eastAsia="zh-CN"/>
              </w:rPr>
              <w:t>“</w:t>
            </w:r>
            <w:r>
              <w:rPr>
                <w:rFonts w:hint="eastAsia" w:ascii="宋体" w:hAnsi="宋体" w:eastAsia="宋体" w:cs="宋体"/>
                <w:lang w:eastAsia="zh-CN"/>
              </w:rPr>
              <w:t>减害增效</w:t>
            </w:r>
            <w:r>
              <w:rPr>
                <w:rFonts w:ascii="宋体" w:hAnsi="宋体" w:eastAsia="宋体" w:cs="宋体"/>
                <w:lang w:eastAsia="zh-CN"/>
              </w:rPr>
              <w:t>”</w:t>
            </w:r>
            <w:r>
              <w:rPr>
                <w:rFonts w:hint="eastAsia" w:ascii="宋体" w:hAnsi="宋体" w:eastAsia="宋体" w:cs="宋体"/>
                <w:lang w:eastAsia="zh-CN"/>
              </w:rPr>
              <w:t>的微生态机制研究</w:t>
            </w:r>
          </w:p>
        </w:tc>
        <w:tc>
          <w:tcPr>
            <w:tcW w:w="2677" w:type="dxa"/>
            <w:tcBorders>
              <w:right w:val="single" w:color="000000" w:sz="2" w:space="0"/>
            </w:tcBorders>
            <w:vAlign w:val="center"/>
          </w:tcPr>
          <w:p w14:paraId="1C10BDC7">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 xml:space="preserve">沈思源  </w:t>
            </w:r>
            <w:bookmarkStart w:id="70" w:name="OLE_LINK182"/>
            <w:bookmarkStart w:id="71" w:name="OLE_LINK181"/>
            <w:r>
              <w:rPr>
                <w:rFonts w:hint="eastAsia" w:ascii="宋体" w:hAnsi="宋体" w:eastAsia="宋体" w:cs="宋体"/>
                <w:lang w:eastAsia="zh-CN"/>
              </w:rPr>
              <w:t>博士研究生</w:t>
            </w:r>
            <w:bookmarkEnd w:id="70"/>
            <w:bookmarkEnd w:id="71"/>
          </w:p>
          <w:p w14:paraId="429AD6A7">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海南大学</w:t>
            </w:r>
          </w:p>
        </w:tc>
      </w:tr>
      <w:tr w14:paraId="4A48E1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1279" w:type="dxa"/>
            <w:vMerge w:val="continue"/>
            <w:tcBorders>
              <w:top w:val="nil"/>
              <w:left w:val="single" w:color="000000" w:sz="2" w:space="0"/>
              <w:bottom w:val="single" w:color="000000" w:sz="2" w:space="0"/>
            </w:tcBorders>
          </w:tcPr>
          <w:p w14:paraId="5CB564C3"/>
        </w:tc>
        <w:tc>
          <w:tcPr>
            <w:tcW w:w="1276" w:type="dxa"/>
            <w:tcBorders>
              <w:bottom w:val="single" w:color="000000" w:sz="2" w:space="0"/>
            </w:tcBorders>
            <w:vAlign w:val="center"/>
          </w:tcPr>
          <w:p w14:paraId="35E7743E">
            <w:pPr>
              <w:pStyle w:val="8"/>
              <w:spacing w:before="58" w:line="195" w:lineRule="auto"/>
              <w:jc w:val="center"/>
              <w:rPr>
                <w:lang w:eastAsia="zh-CN"/>
              </w:rPr>
            </w:pPr>
            <w:r>
              <w:rPr>
                <w:lang w:eastAsia="zh-CN"/>
              </w:rPr>
              <w:t>16:30- 16:45</w:t>
            </w:r>
          </w:p>
        </w:tc>
        <w:tc>
          <w:tcPr>
            <w:tcW w:w="4678" w:type="dxa"/>
            <w:tcBorders>
              <w:bottom w:val="single" w:color="000000" w:sz="2" w:space="0"/>
            </w:tcBorders>
            <w:vAlign w:val="center"/>
          </w:tcPr>
          <w:p w14:paraId="0B633B7A">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植物乳杆菌发酵葛根缓解酒精性肝损伤的潜在作用机制</w:t>
            </w:r>
          </w:p>
        </w:tc>
        <w:tc>
          <w:tcPr>
            <w:tcW w:w="2677" w:type="dxa"/>
            <w:tcBorders>
              <w:bottom w:val="single" w:color="000000" w:sz="2" w:space="0"/>
              <w:right w:val="single" w:color="000000" w:sz="2" w:space="0"/>
            </w:tcBorders>
            <w:vAlign w:val="center"/>
          </w:tcPr>
          <w:p w14:paraId="0E255AE8">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杨海鑫  博士研究生</w:t>
            </w:r>
          </w:p>
          <w:p w14:paraId="78ED7FB3">
            <w:pPr>
              <w:pStyle w:val="8"/>
              <w:spacing w:before="58" w:line="195" w:lineRule="auto"/>
              <w:jc w:val="center"/>
              <w:rPr>
                <w:rFonts w:ascii="宋体" w:hAnsi="宋体" w:eastAsia="宋体" w:cs="宋体"/>
                <w:lang w:eastAsia="zh-CN"/>
              </w:rPr>
            </w:pPr>
            <w:r>
              <w:rPr>
                <w:rFonts w:hint="eastAsia" w:ascii="宋体" w:hAnsi="宋体" w:eastAsia="宋体" w:cs="宋体"/>
                <w:lang w:eastAsia="zh-CN"/>
              </w:rPr>
              <w:t>沈阳农业大学</w:t>
            </w:r>
          </w:p>
        </w:tc>
      </w:tr>
    </w:tbl>
    <w:p w14:paraId="78FCDEF6"/>
    <w:sectPr>
      <w:pgSz w:w="11906" w:h="16839"/>
      <w:pgMar w:top="400" w:right="997" w:bottom="0" w:left="998"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805591">
    <w:pPr>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F34AA">
    <w:pPr>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noPunctuationKerning w:val="1"/>
  <w:characterSpacingControl w:val="doNotCompress"/>
  <w:compat>
    <w:spaceForUL/>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0C7"/>
    <w:rsid w:val="0000374E"/>
    <w:rsid w:val="00032FD7"/>
    <w:rsid w:val="0003686C"/>
    <w:rsid w:val="000546AC"/>
    <w:rsid w:val="000857AC"/>
    <w:rsid w:val="000B4F61"/>
    <w:rsid w:val="000D220E"/>
    <w:rsid w:val="000E2D5E"/>
    <w:rsid w:val="00146DEC"/>
    <w:rsid w:val="00147FA4"/>
    <w:rsid w:val="001710DE"/>
    <w:rsid w:val="001A467A"/>
    <w:rsid w:val="001C56C4"/>
    <w:rsid w:val="001E290E"/>
    <w:rsid w:val="001F0AE3"/>
    <w:rsid w:val="00205C73"/>
    <w:rsid w:val="002311A6"/>
    <w:rsid w:val="0024580C"/>
    <w:rsid w:val="00261B6A"/>
    <w:rsid w:val="002931BC"/>
    <w:rsid w:val="00294132"/>
    <w:rsid w:val="002A59A3"/>
    <w:rsid w:val="002C00E9"/>
    <w:rsid w:val="003206ED"/>
    <w:rsid w:val="0036061B"/>
    <w:rsid w:val="0036517D"/>
    <w:rsid w:val="00367F67"/>
    <w:rsid w:val="0037510B"/>
    <w:rsid w:val="00386E0E"/>
    <w:rsid w:val="003921EE"/>
    <w:rsid w:val="003C27D0"/>
    <w:rsid w:val="003C5C61"/>
    <w:rsid w:val="003F1F12"/>
    <w:rsid w:val="00400CD0"/>
    <w:rsid w:val="00403ED0"/>
    <w:rsid w:val="00434896"/>
    <w:rsid w:val="00461941"/>
    <w:rsid w:val="00497B27"/>
    <w:rsid w:val="004A55D4"/>
    <w:rsid w:val="004C4CD6"/>
    <w:rsid w:val="004E5F56"/>
    <w:rsid w:val="004E7DA4"/>
    <w:rsid w:val="004F2284"/>
    <w:rsid w:val="00501B31"/>
    <w:rsid w:val="005130C7"/>
    <w:rsid w:val="00513848"/>
    <w:rsid w:val="00522112"/>
    <w:rsid w:val="00522443"/>
    <w:rsid w:val="00546426"/>
    <w:rsid w:val="00547CC3"/>
    <w:rsid w:val="005502EE"/>
    <w:rsid w:val="00584A6A"/>
    <w:rsid w:val="00594C8D"/>
    <w:rsid w:val="005B2B2C"/>
    <w:rsid w:val="005B5309"/>
    <w:rsid w:val="005C50DE"/>
    <w:rsid w:val="005D47A0"/>
    <w:rsid w:val="005E015F"/>
    <w:rsid w:val="005E4409"/>
    <w:rsid w:val="005F2C33"/>
    <w:rsid w:val="005F5C36"/>
    <w:rsid w:val="00614594"/>
    <w:rsid w:val="00625319"/>
    <w:rsid w:val="006329BA"/>
    <w:rsid w:val="006451B6"/>
    <w:rsid w:val="00690A2C"/>
    <w:rsid w:val="006A4158"/>
    <w:rsid w:val="006B1F62"/>
    <w:rsid w:val="006D6EC2"/>
    <w:rsid w:val="006E7E9C"/>
    <w:rsid w:val="00701E5D"/>
    <w:rsid w:val="00705A7A"/>
    <w:rsid w:val="00754117"/>
    <w:rsid w:val="00766DF4"/>
    <w:rsid w:val="007A604E"/>
    <w:rsid w:val="007B0F9E"/>
    <w:rsid w:val="007B6941"/>
    <w:rsid w:val="007E004F"/>
    <w:rsid w:val="007E1EFE"/>
    <w:rsid w:val="008035CF"/>
    <w:rsid w:val="0082040F"/>
    <w:rsid w:val="00827191"/>
    <w:rsid w:val="00840295"/>
    <w:rsid w:val="0085632C"/>
    <w:rsid w:val="00870901"/>
    <w:rsid w:val="00874395"/>
    <w:rsid w:val="008D2E77"/>
    <w:rsid w:val="008E759B"/>
    <w:rsid w:val="00923533"/>
    <w:rsid w:val="00964D88"/>
    <w:rsid w:val="00980E6A"/>
    <w:rsid w:val="009D1234"/>
    <w:rsid w:val="009D77DC"/>
    <w:rsid w:val="009E4116"/>
    <w:rsid w:val="00A27EF1"/>
    <w:rsid w:val="00A31074"/>
    <w:rsid w:val="00A33130"/>
    <w:rsid w:val="00A6701F"/>
    <w:rsid w:val="00A86849"/>
    <w:rsid w:val="00AA5734"/>
    <w:rsid w:val="00AB2CCC"/>
    <w:rsid w:val="00AD245B"/>
    <w:rsid w:val="00B12277"/>
    <w:rsid w:val="00B15C0A"/>
    <w:rsid w:val="00B16AFC"/>
    <w:rsid w:val="00B40E9D"/>
    <w:rsid w:val="00B47743"/>
    <w:rsid w:val="00B52F35"/>
    <w:rsid w:val="00B803B0"/>
    <w:rsid w:val="00BA4EFE"/>
    <w:rsid w:val="00BC0860"/>
    <w:rsid w:val="00BC5ABB"/>
    <w:rsid w:val="00BD713B"/>
    <w:rsid w:val="00BF0C31"/>
    <w:rsid w:val="00C01F3E"/>
    <w:rsid w:val="00C12405"/>
    <w:rsid w:val="00C21499"/>
    <w:rsid w:val="00C3360C"/>
    <w:rsid w:val="00C36259"/>
    <w:rsid w:val="00C60E86"/>
    <w:rsid w:val="00C70928"/>
    <w:rsid w:val="00C72AAF"/>
    <w:rsid w:val="00C8764E"/>
    <w:rsid w:val="00CA16BA"/>
    <w:rsid w:val="00CD0FD5"/>
    <w:rsid w:val="00CE2E87"/>
    <w:rsid w:val="00CE6494"/>
    <w:rsid w:val="00D20377"/>
    <w:rsid w:val="00D23B8B"/>
    <w:rsid w:val="00D35FBB"/>
    <w:rsid w:val="00D36D8C"/>
    <w:rsid w:val="00D51CA2"/>
    <w:rsid w:val="00D521D6"/>
    <w:rsid w:val="00D70601"/>
    <w:rsid w:val="00D70DFF"/>
    <w:rsid w:val="00D93112"/>
    <w:rsid w:val="00DA44BF"/>
    <w:rsid w:val="00DA4769"/>
    <w:rsid w:val="00DC364A"/>
    <w:rsid w:val="00DD5895"/>
    <w:rsid w:val="00E21184"/>
    <w:rsid w:val="00E276F2"/>
    <w:rsid w:val="00E33535"/>
    <w:rsid w:val="00E76167"/>
    <w:rsid w:val="00E9226A"/>
    <w:rsid w:val="00EA26A4"/>
    <w:rsid w:val="00EB037C"/>
    <w:rsid w:val="00EB1189"/>
    <w:rsid w:val="00EC284E"/>
    <w:rsid w:val="00EC3537"/>
    <w:rsid w:val="00EC4CA0"/>
    <w:rsid w:val="00EC56E6"/>
    <w:rsid w:val="00F1492C"/>
    <w:rsid w:val="00F25E37"/>
    <w:rsid w:val="00F41DCE"/>
    <w:rsid w:val="00F536D9"/>
    <w:rsid w:val="00F86D1F"/>
    <w:rsid w:val="00FC7B3F"/>
    <w:rsid w:val="00FE10E3"/>
    <w:rsid w:val="17E739E3"/>
    <w:rsid w:val="199B3EA8"/>
    <w:rsid w:val="307C49E8"/>
    <w:rsid w:val="423050F8"/>
    <w:rsid w:val="4B6D2C14"/>
    <w:rsid w:val="575304D2"/>
    <w:rsid w:val="5ABD6A60"/>
    <w:rsid w:val="658C2BF6"/>
    <w:rsid w:val="6F2E045D"/>
    <w:rsid w:val="7AD60415"/>
    <w:rsid w:val="7B7F32BE"/>
    <w:rsid w:val="F77DC9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宋体" w:hAnsi="宋体" w:eastAsia="宋体" w:cs="宋体"/>
      <w:sz w:val="24"/>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w:basedOn w:val="1"/>
    <w:semiHidden/>
    <w:qFormat/>
    <w:uiPriority w:val="0"/>
    <w:pPr>
      <w:kinsoku w:val="0"/>
      <w:autoSpaceDE w:val="0"/>
      <w:autoSpaceDN w:val="0"/>
      <w:adjustRightInd w:val="0"/>
      <w:snapToGrid w:val="0"/>
      <w:textAlignment w:val="baseline"/>
    </w:pPr>
    <w:rPr>
      <w:snapToGrid w:val="0"/>
      <w:color w:val="000000"/>
      <w:sz w:val="30"/>
      <w:szCs w:val="30"/>
      <w:lang w:eastAsia="en-US"/>
    </w:rPr>
  </w:style>
  <w:style w:type="paragraph" w:styleId="3">
    <w:name w:val="footer"/>
    <w:basedOn w:val="1"/>
    <w:link w:val="10"/>
    <w:unhideWhenUsed/>
    <w:qFormat/>
    <w:uiPriority w:val="99"/>
    <w:pPr>
      <w:tabs>
        <w:tab w:val="center" w:pos="4153"/>
        <w:tab w:val="right" w:pos="8306"/>
      </w:tabs>
      <w:kinsoku w:val="0"/>
      <w:autoSpaceDE w:val="0"/>
      <w:autoSpaceDN w:val="0"/>
      <w:adjustRightInd w:val="0"/>
      <w:snapToGrid w:val="0"/>
      <w:textAlignment w:val="baseline"/>
    </w:pPr>
    <w:rPr>
      <w:rFonts w:ascii="Arial" w:hAnsi="Arial" w:cs="Arial" w:eastAsiaTheme="minorEastAsia"/>
      <w:snapToGrid w:val="0"/>
      <w:color w:val="000000"/>
      <w:sz w:val="18"/>
      <w:szCs w:val="18"/>
      <w:lang w:eastAsia="en-US"/>
    </w:rPr>
  </w:style>
  <w:style w:type="paragraph" w:styleId="4">
    <w:name w:val="header"/>
    <w:basedOn w:val="1"/>
    <w:link w:val="9"/>
    <w:unhideWhenUsed/>
    <w:qFormat/>
    <w:uiPriority w:val="99"/>
    <w:pPr>
      <w:pBdr>
        <w:bottom w:val="single" w:color="auto" w:sz="6" w:space="1"/>
      </w:pBdr>
      <w:tabs>
        <w:tab w:val="center" w:pos="4153"/>
        <w:tab w:val="right" w:pos="8306"/>
      </w:tabs>
      <w:kinsoku w:val="0"/>
      <w:autoSpaceDE w:val="0"/>
      <w:autoSpaceDN w:val="0"/>
      <w:adjustRightInd w:val="0"/>
      <w:snapToGrid w:val="0"/>
      <w:jc w:val="center"/>
      <w:textAlignment w:val="baseline"/>
    </w:pPr>
    <w:rPr>
      <w:rFonts w:ascii="Arial" w:hAnsi="Arial" w:cs="Arial" w:eastAsiaTheme="minorEastAsia"/>
      <w:snapToGrid w:val="0"/>
      <w:color w:val="000000"/>
      <w:sz w:val="18"/>
      <w:szCs w:val="18"/>
      <w:lang w:eastAsia="en-US"/>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pPr>
      <w:kinsoku w:val="0"/>
      <w:autoSpaceDE w:val="0"/>
      <w:autoSpaceDN w:val="0"/>
      <w:adjustRightInd w:val="0"/>
      <w:snapToGrid w:val="0"/>
      <w:textAlignment w:val="baseline"/>
    </w:pPr>
    <w:rPr>
      <w:rFonts w:ascii="Times New Roman" w:hAnsi="Times New Roman" w:eastAsia="Times New Roman" w:cs="Times New Roman"/>
      <w:snapToGrid w:val="0"/>
      <w:color w:val="000000"/>
      <w:sz w:val="20"/>
      <w:szCs w:val="20"/>
      <w:lang w:eastAsia="en-US"/>
    </w:rPr>
  </w:style>
  <w:style w:type="character" w:customStyle="1" w:styleId="9">
    <w:name w:val="页眉 字符"/>
    <w:basedOn w:val="6"/>
    <w:link w:val="4"/>
    <w:qFormat/>
    <w:uiPriority w:val="99"/>
    <w:rPr>
      <w:sz w:val="18"/>
      <w:szCs w:val="18"/>
    </w:rPr>
  </w:style>
  <w:style w:type="character" w:customStyle="1" w:styleId="10">
    <w:name w:val="页脚 字符"/>
    <w:basedOn w:val="6"/>
    <w:link w:val="3"/>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706CA6-925B-4315-90FE-1F32E89C6A12}">
  <ds:schemaRefs/>
</ds:datastoreItem>
</file>

<file path=docProps/app.xml><?xml version="1.0" encoding="utf-8"?>
<Properties xmlns="http://schemas.openxmlformats.org/officeDocument/2006/extended-properties" xmlns:vt="http://schemas.openxmlformats.org/officeDocument/2006/docPropsVTypes">
  <Template>Normal.dotm</Template>
  <Pages>8</Pages>
  <Words>3699</Words>
  <Characters>4755</Characters>
  <Lines>41</Lines>
  <Paragraphs>11</Paragraphs>
  <TotalTime>69</TotalTime>
  <ScaleCrop>false</ScaleCrop>
  <LinksUpToDate>false</LinksUpToDate>
  <CharactersWithSpaces>5030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2026-06-27T02:39:00Z</dcterms:created>
  <dc:creator>萝卜猪</dc:creator>
  <cp:lastModifiedBy>间谍</cp:lastModifiedBy>
  <dcterms:modified xsi:type="dcterms:W3CDTF">2026-06-28T11:52:12Z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2026-06-11T17:03:44Z</vt:filetime>
  </property>
  <property fmtid="{D5CDD505-2E9C-101B-9397-08002B2CF9AE}" pid="4" name="KSOProductBuildVer">
    <vt:lpwstr>2052-12.1.0.25225</vt:lpwstr>
  </property>
  <property fmtid="{D5CDD505-2E9C-101B-9397-08002B2CF9AE}" pid="5" name="ICV">
    <vt:lpwstr>BBF8649609D6485C9B702EC705A90809_13</vt:lpwstr>
  </property>
  <property fmtid="{D5CDD505-2E9C-101B-9397-08002B2CF9AE}" pid="6" name="KSOTemplateDocerSaveRecord">
    <vt:lpwstr>eyJoZGlkIjoiMzEwNTM5NzYwMDRjMzkwZTVkZjY2ODkwMGIxNGU0OTUiLCJ1c2VySWQiOiIyNzIzODk3NzQifQ==</vt:lpwstr>
  </property>
</Properties>
</file>